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val="0"/>
        <w:autoSpaceDN w:val="0"/>
        <w:bidi w:val="0"/>
        <w:adjustRightInd w:val="0"/>
        <w:snapToGrid/>
        <w:spacing w:line="560" w:lineRule="exact"/>
        <w:jc w:val="left"/>
        <w:rPr>
          <w:rFonts w:hint="eastAsia" w:ascii="黑体" w:hAnsi="黑体" w:eastAsia="黑体" w:cs="黑体"/>
          <w:bCs/>
          <w:kern w:val="0"/>
          <w:sz w:val="32"/>
          <w:szCs w:val="32"/>
        </w:rPr>
      </w:pPr>
      <w:r>
        <w:rPr>
          <w:rFonts w:hint="eastAsia" w:ascii="黑体" w:hAnsi="黑体" w:eastAsia="黑体" w:cs="黑体"/>
          <w:bCs/>
          <w:kern w:val="0"/>
          <w:sz w:val="32"/>
          <w:szCs w:val="32"/>
        </w:rPr>
        <w:t>附件1</w:t>
      </w:r>
    </w:p>
    <w:p>
      <w:pPr>
        <w:keepNext w:val="0"/>
        <w:keepLines w:val="0"/>
        <w:pageBreakBefore w:val="0"/>
        <w:kinsoku/>
        <w:wordWrap/>
        <w:overflowPunct/>
        <w:topLinePunct w:val="0"/>
        <w:autoSpaceDE w:val="0"/>
        <w:autoSpaceDN w:val="0"/>
        <w:bidi w:val="0"/>
        <w:adjustRightInd w:val="0"/>
        <w:snapToGrid/>
        <w:spacing w:line="560" w:lineRule="exact"/>
        <w:jc w:val="left"/>
        <w:rPr>
          <w:rFonts w:eastAsia="仿宋_GB2312"/>
          <w:bCs w:val="0"/>
          <w:kern w:val="0"/>
          <w:sz w:val="32"/>
          <w:szCs w:val="32"/>
        </w:rPr>
      </w:pPr>
    </w:p>
    <w:p>
      <w:pPr>
        <w:keepNext w:val="0"/>
        <w:keepLines w:val="0"/>
        <w:pageBreakBefore w:val="0"/>
        <w:kinsoku/>
        <w:wordWrap/>
        <w:overflowPunct/>
        <w:topLinePunct w:val="0"/>
        <w:autoSpaceDE w:val="0"/>
        <w:autoSpaceDN w:val="0"/>
        <w:bidi w:val="0"/>
        <w:adjustRightInd w:val="0"/>
        <w:snapToGrid/>
        <w:spacing w:line="560" w:lineRule="exact"/>
        <w:jc w:val="center"/>
        <w:rPr>
          <w:rFonts w:eastAsia="方正小标宋简体"/>
          <w:bCs/>
          <w:kern w:val="0"/>
          <w:sz w:val="44"/>
          <w:szCs w:val="44"/>
        </w:rPr>
      </w:pPr>
      <w:r>
        <w:rPr>
          <w:rFonts w:eastAsia="方正小标宋简体"/>
          <w:bCs/>
          <w:kern w:val="0"/>
          <w:sz w:val="44"/>
          <w:szCs w:val="44"/>
        </w:rPr>
        <w:t>海南省第</w:t>
      </w:r>
      <w:r>
        <w:rPr>
          <w:rFonts w:hint="eastAsia" w:eastAsia="方正小标宋简体"/>
          <w:bCs/>
          <w:kern w:val="0"/>
          <w:sz w:val="44"/>
          <w:szCs w:val="44"/>
        </w:rPr>
        <w:t>七</w:t>
      </w:r>
      <w:r>
        <w:rPr>
          <w:rFonts w:eastAsia="方正小标宋简体"/>
          <w:bCs/>
          <w:kern w:val="0"/>
          <w:sz w:val="44"/>
          <w:szCs w:val="44"/>
        </w:rPr>
        <w:t>届运动会帆板项目竞赛规程</w:t>
      </w:r>
    </w:p>
    <w:p>
      <w:pPr>
        <w:keepNext w:val="0"/>
        <w:keepLines w:val="0"/>
        <w:pageBreakBefore w:val="0"/>
        <w:kinsoku/>
        <w:wordWrap/>
        <w:overflowPunct/>
        <w:topLinePunct w:val="0"/>
        <w:autoSpaceDE w:val="0"/>
        <w:autoSpaceDN w:val="0"/>
        <w:bidi w:val="0"/>
        <w:adjustRightInd w:val="0"/>
        <w:snapToGrid/>
        <w:spacing w:line="560" w:lineRule="exact"/>
        <w:jc w:val="center"/>
        <w:rPr>
          <w:rFonts w:eastAsia="方正小标宋简体"/>
          <w:bCs/>
          <w:kern w:val="0"/>
          <w:sz w:val="44"/>
          <w:szCs w:val="44"/>
        </w:rPr>
      </w:pP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eastAsia="黑体"/>
          <w:kern w:val="0"/>
          <w:sz w:val="32"/>
          <w:szCs w:val="32"/>
        </w:rPr>
      </w:pPr>
      <w:r>
        <w:rPr>
          <w:rFonts w:eastAsia="黑体"/>
          <w:kern w:val="0"/>
          <w:sz w:val="32"/>
          <w:szCs w:val="32"/>
        </w:rPr>
        <w:t xml:space="preserve">一、竞赛时间、地点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both"/>
        <w:rPr>
          <w:rFonts w:eastAsia="仿宋"/>
          <w:kern w:val="0"/>
          <w:sz w:val="32"/>
          <w:szCs w:val="32"/>
        </w:rPr>
      </w:pPr>
      <w:r>
        <w:rPr>
          <w:rFonts w:hint="eastAsia" w:ascii="楷体_GB2312" w:hAnsi="楷体_GB2312" w:eastAsia="楷体_GB2312" w:cs="楷体_GB2312"/>
          <w:kern w:val="0"/>
          <w:sz w:val="32"/>
          <w:szCs w:val="32"/>
        </w:rPr>
        <w:t>（一）时间</w:t>
      </w:r>
      <w:r>
        <w:rPr>
          <w:rFonts w:hint="eastAsia" w:ascii="仿宋_GB2312" w:hAnsi="仿宋_GB2312" w:eastAsia="仿宋_GB2312" w:cs="仿宋_GB2312"/>
          <w:kern w:val="0"/>
          <w:sz w:val="32"/>
          <w:szCs w:val="32"/>
        </w:rPr>
        <w:t>：2026年8月（具体时间待定）</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both"/>
        <w:rPr>
          <w:rFonts w:hint="eastAsia" w:ascii="仿宋_GB2312" w:hAnsi="仿宋_GB2312" w:eastAsia="仿宋_GB2312" w:cs="仿宋_GB2312"/>
          <w:kern w:val="0"/>
          <w:sz w:val="32"/>
          <w:szCs w:val="32"/>
          <w:u w:val="single"/>
          <w:lang w:eastAsia="zh-CN"/>
        </w:rPr>
      </w:pPr>
      <w:r>
        <w:rPr>
          <w:rFonts w:hint="eastAsia" w:ascii="楷体_GB2312" w:hAnsi="楷体_GB2312" w:eastAsia="楷体_GB2312" w:cs="楷体_GB2312"/>
          <w:kern w:val="0"/>
          <w:sz w:val="32"/>
          <w:szCs w:val="32"/>
        </w:rPr>
        <w:t>（二）地点</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琼海市</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b/>
          <w:sz w:val="32"/>
          <w:szCs w:val="32"/>
        </w:rPr>
      </w:pPr>
      <w:r>
        <w:rPr>
          <w:rFonts w:eastAsia="黑体"/>
          <w:kern w:val="0"/>
          <w:sz w:val="32"/>
          <w:szCs w:val="32"/>
        </w:rPr>
        <w:t>二、参加单位</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40" w:firstLineChars="200"/>
        <w:jc w:val="both"/>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由</w:t>
      </w:r>
      <w:r>
        <w:rPr>
          <w:rFonts w:hint="eastAsia" w:ascii="仿宋_GB2312" w:hAnsi="仿宋_GB2312" w:eastAsia="仿宋_GB2312" w:cs="仿宋_GB2312"/>
          <w:kern w:val="0"/>
          <w:sz w:val="32"/>
          <w:szCs w:val="32"/>
        </w:rPr>
        <w:t>各市、县、自治县人民政府</w:t>
      </w:r>
      <w:r>
        <w:rPr>
          <w:rFonts w:hint="eastAsia" w:ascii="仿宋_GB2312" w:hAnsi="仿宋_GB2312" w:eastAsia="仿宋_GB2312" w:cs="仿宋_GB2312"/>
          <w:kern w:val="0"/>
          <w:sz w:val="32"/>
          <w:szCs w:val="32"/>
          <w:lang w:eastAsia="zh-CN"/>
        </w:rPr>
        <w:t>组队参赛。</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b/>
          <w:bCs/>
          <w:kern w:val="0"/>
          <w:sz w:val="32"/>
          <w:szCs w:val="32"/>
        </w:rPr>
      </w:pPr>
      <w:r>
        <w:rPr>
          <w:rFonts w:eastAsia="黑体"/>
          <w:kern w:val="0"/>
          <w:sz w:val="32"/>
          <w:szCs w:val="32"/>
        </w:rPr>
        <w:t>三、竞赛项目</w:t>
      </w:r>
      <w:r>
        <w:rPr>
          <w:b/>
          <w:bCs/>
          <w:kern w:val="0"/>
          <w:sz w:val="32"/>
          <w:szCs w:val="32"/>
        </w:rPr>
        <w:t xml:space="preserve">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男子</w:t>
      </w:r>
      <w:r>
        <w:rPr>
          <w:rFonts w:hint="eastAsia" w:ascii="仿宋_GB2312" w:hAnsi="仿宋_GB2312" w:eastAsia="仿宋_GB2312" w:cs="仿宋_GB2312"/>
          <w:color w:val="auto"/>
          <w:kern w:val="0"/>
          <w:sz w:val="32"/>
          <w:szCs w:val="32"/>
          <w:lang w:eastAsia="zh-CN"/>
        </w:rPr>
        <w:t>、女子</w:t>
      </w:r>
      <w:r>
        <w:rPr>
          <w:rFonts w:hint="eastAsia" w:ascii="仿宋_GB2312" w:hAnsi="仿宋_GB2312" w:eastAsia="仿宋_GB2312" w:cs="仿宋_GB2312"/>
          <w:color w:val="auto"/>
          <w:kern w:val="0"/>
          <w:sz w:val="32"/>
          <w:szCs w:val="32"/>
        </w:rPr>
        <w:t>水翼帆板级场地赛、障碍</w:t>
      </w:r>
      <w:r>
        <w:rPr>
          <w:rFonts w:hint="eastAsia" w:ascii="仿宋_GB2312" w:hAnsi="仿宋_GB2312" w:eastAsia="仿宋_GB2312" w:cs="仿宋_GB2312"/>
          <w:color w:val="auto"/>
          <w:kern w:val="0"/>
          <w:sz w:val="32"/>
          <w:szCs w:val="32"/>
          <w:lang w:eastAsia="zh-CN"/>
        </w:rPr>
        <w:t>滑</w:t>
      </w:r>
      <w:r>
        <w:rPr>
          <w:rFonts w:hint="eastAsia" w:ascii="仿宋_GB2312" w:hAnsi="仿宋_GB2312" w:eastAsia="仿宋_GB2312" w:cs="仿宋_GB2312"/>
          <w:color w:val="auto"/>
          <w:kern w:val="0"/>
          <w:sz w:val="32"/>
          <w:szCs w:val="32"/>
        </w:rPr>
        <w:t>赛（U18）</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highlight w:val="none"/>
        </w:rPr>
        <w:t>2008年1月1日以后出生</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both"/>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eastAsia="zh-CN"/>
        </w:rPr>
        <w:t>男子、</w:t>
      </w:r>
      <w:r>
        <w:rPr>
          <w:rFonts w:hint="eastAsia" w:ascii="仿宋_GB2312" w:hAnsi="仿宋_GB2312" w:eastAsia="仿宋_GB2312" w:cs="仿宋_GB2312"/>
          <w:color w:val="auto"/>
          <w:kern w:val="0"/>
          <w:sz w:val="32"/>
          <w:szCs w:val="32"/>
        </w:rPr>
        <w:t>女子水翼帆板级场地赛、障碍</w:t>
      </w:r>
      <w:r>
        <w:rPr>
          <w:rFonts w:hint="eastAsia" w:ascii="仿宋_GB2312" w:hAnsi="仿宋_GB2312" w:eastAsia="仿宋_GB2312" w:cs="仿宋_GB2312"/>
          <w:color w:val="auto"/>
          <w:kern w:val="0"/>
          <w:sz w:val="32"/>
          <w:szCs w:val="32"/>
          <w:lang w:eastAsia="zh-CN"/>
        </w:rPr>
        <w:t>滑</w:t>
      </w:r>
      <w:r>
        <w:rPr>
          <w:rFonts w:hint="eastAsia" w:ascii="仿宋_GB2312" w:hAnsi="仿宋_GB2312" w:eastAsia="仿宋_GB2312" w:cs="仿宋_GB2312"/>
          <w:color w:val="auto"/>
          <w:kern w:val="0"/>
          <w:sz w:val="32"/>
          <w:szCs w:val="32"/>
        </w:rPr>
        <w:t>赛（U16）</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highlight w:val="none"/>
        </w:rPr>
        <w:t>2010年1月1日以后出生。</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both"/>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男子</w:t>
      </w:r>
      <w:r>
        <w:rPr>
          <w:rFonts w:hint="eastAsia" w:ascii="仿宋_GB2312" w:hAnsi="仿宋_GB2312" w:eastAsia="仿宋_GB2312" w:cs="仿宋_GB2312"/>
          <w:color w:val="auto"/>
          <w:kern w:val="0"/>
          <w:sz w:val="32"/>
          <w:szCs w:val="32"/>
          <w:lang w:eastAsia="zh-CN"/>
        </w:rPr>
        <w:t>、女子</w:t>
      </w:r>
      <w:r>
        <w:rPr>
          <w:rFonts w:hint="eastAsia" w:ascii="仿宋_GB2312" w:hAnsi="仿宋_GB2312" w:eastAsia="仿宋_GB2312" w:cs="仿宋_GB2312"/>
          <w:color w:val="auto"/>
          <w:sz w:val="32"/>
          <w:szCs w:val="32"/>
        </w:rPr>
        <w:t>T293</w:t>
      </w:r>
      <w:r>
        <w:rPr>
          <w:rFonts w:hint="eastAsia" w:ascii="仿宋_GB2312" w:hAnsi="仿宋_GB2312" w:eastAsia="仿宋_GB2312" w:cs="仿宋_GB2312"/>
          <w:color w:val="auto"/>
          <w:kern w:val="0"/>
          <w:sz w:val="32"/>
          <w:szCs w:val="32"/>
        </w:rPr>
        <w:t>级场地赛、长距离赛（U16）</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highlight w:val="none"/>
        </w:rPr>
        <w:t>2010年1月1日以后出生。</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男子、</w:t>
      </w:r>
      <w:r>
        <w:rPr>
          <w:rFonts w:hint="eastAsia" w:ascii="仿宋_GB2312" w:hAnsi="仿宋_GB2312" w:eastAsia="仿宋_GB2312" w:cs="仿宋_GB2312"/>
          <w:color w:val="auto"/>
          <w:kern w:val="0"/>
          <w:sz w:val="32"/>
          <w:szCs w:val="32"/>
        </w:rPr>
        <w:t>女子</w:t>
      </w:r>
      <w:r>
        <w:rPr>
          <w:rFonts w:hint="eastAsia" w:ascii="仿宋_GB2312" w:hAnsi="仿宋_GB2312" w:eastAsia="仿宋_GB2312" w:cs="仿宋_GB2312"/>
          <w:color w:val="auto"/>
          <w:sz w:val="32"/>
          <w:szCs w:val="32"/>
        </w:rPr>
        <w:t>T293</w:t>
      </w:r>
      <w:r>
        <w:rPr>
          <w:rFonts w:hint="eastAsia" w:ascii="仿宋_GB2312" w:hAnsi="仿宋_GB2312" w:eastAsia="仿宋_GB2312" w:cs="仿宋_GB2312"/>
          <w:color w:val="auto"/>
          <w:kern w:val="0"/>
          <w:sz w:val="32"/>
          <w:szCs w:val="32"/>
        </w:rPr>
        <w:t>级场地赛、长距离赛（U13）</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highlight w:val="none"/>
        </w:rPr>
        <w:t>2013年1月1日以后出生。</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both"/>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男女子</w:t>
      </w:r>
      <w:r>
        <w:rPr>
          <w:rFonts w:hint="eastAsia" w:ascii="仿宋_GB2312" w:hAnsi="仿宋_GB2312" w:eastAsia="仿宋_GB2312" w:cs="仿宋_GB2312"/>
          <w:color w:val="auto"/>
          <w:sz w:val="32"/>
          <w:szCs w:val="32"/>
        </w:rPr>
        <w:t>T293</w:t>
      </w:r>
      <w:r>
        <w:rPr>
          <w:rFonts w:hint="eastAsia" w:ascii="仿宋_GB2312" w:hAnsi="仿宋_GB2312" w:eastAsia="仿宋_GB2312" w:cs="仿宋_GB2312"/>
          <w:color w:val="auto"/>
          <w:kern w:val="0"/>
          <w:sz w:val="32"/>
          <w:szCs w:val="32"/>
        </w:rPr>
        <w:t>级团体积分赛</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eastAsia="仿宋"/>
          <w:sz w:val="32"/>
          <w:szCs w:val="32"/>
        </w:rPr>
      </w:pPr>
      <w:r>
        <w:rPr>
          <w:rFonts w:eastAsia="黑体"/>
          <w:kern w:val="0"/>
          <w:sz w:val="32"/>
          <w:szCs w:val="32"/>
        </w:rPr>
        <w:t>四、参加办法</w:t>
      </w:r>
    </w:p>
    <w:p>
      <w:pPr>
        <w:keepNext w:val="0"/>
        <w:keepLines w:val="0"/>
        <w:pageBreakBefore w:val="0"/>
        <w:kinsoku/>
        <w:wordWrap/>
        <w:overflowPunct/>
        <w:topLinePunct w:val="0"/>
        <w:bidi w:val="0"/>
        <w:snapToGrid/>
        <w:spacing w:line="560" w:lineRule="exact"/>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kern w:val="0"/>
          <w:sz w:val="32"/>
          <w:szCs w:val="32"/>
        </w:rPr>
        <w:t>（一）参加人数</w:t>
      </w:r>
    </w:p>
    <w:p>
      <w:pPr>
        <w:keepNext w:val="0"/>
        <w:keepLines w:val="0"/>
        <w:pageBreakBefore w:val="0"/>
        <w:kinsoku/>
        <w:wordWrap/>
        <w:overflowPunct/>
        <w:topLinePunct w:val="0"/>
        <w:bidi w:val="0"/>
        <w:snapToGrid/>
        <w:spacing w:line="560" w:lineRule="exact"/>
        <w:ind w:firstLine="560"/>
        <w:jc w:val="both"/>
        <w:rPr>
          <w:rFonts w:eastAsia="仿宋"/>
          <w:sz w:val="32"/>
          <w:szCs w:val="32"/>
        </w:rPr>
      </w:pPr>
      <w:r>
        <w:rPr>
          <w:rFonts w:hint="eastAsia" w:ascii="仿宋_GB2312" w:hAnsi="仿宋_GB2312" w:eastAsia="仿宋_GB2312" w:cs="仿宋_GB2312"/>
          <w:kern w:val="0"/>
          <w:sz w:val="32"/>
          <w:szCs w:val="32"/>
        </w:rPr>
        <w:t>各代表队可报1名领队，2名教练员，每个项目可报6名运动员。</w:t>
      </w:r>
    </w:p>
    <w:p>
      <w:pPr>
        <w:keepNext w:val="0"/>
        <w:keepLines w:val="0"/>
        <w:pageBreakBefore w:val="0"/>
        <w:kinsoku/>
        <w:wordWrap/>
        <w:overflowPunct/>
        <w:topLinePunct w:val="0"/>
        <w:bidi w:val="0"/>
        <w:snapToGrid/>
        <w:spacing w:line="560" w:lineRule="exact"/>
        <w:ind w:firstLine="640" w:firstLineChars="200"/>
        <w:jc w:val="both"/>
        <w:rPr>
          <w:rFonts w:ascii="楷体_GB2312" w:hAnsi="楷体_GB2312" w:eastAsia="楷体_GB2312" w:cs="楷体_GB2312"/>
          <w:kern w:val="0"/>
          <w:sz w:val="32"/>
          <w:szCs w:val="32"/>
        </w:rPr>
      </w:pPr>
      <w:r>
        <w:rPr>
          <w:rFonts w:ascii="楷体_GB2312" w:hAnsi="楷体_GB2312" w:eastAsia="楷体_GB2312" w:cs="楷体_GB2312"/>
          <w:kern w:val="0"/>
          <w:sz w:val="32"/>
          <w:szCs w:val="32"/>
        </w:rPr>
        <w:t>（二）参赛资格</w:t>
      </w:r>
    </w:p>
    <w:p>
      <w:pPr>
        <w:keepNext w:val="0"/>
        <w:keepLines w:val="0"/>
        <w:pageBreakBefore w:val="0"/>
        <w:kinsoku/>
        <w:wordWrap/>
        <w:overflowPunct/>
        <w:topLinePunct w:val="0"/>
        <w:bidi w:val="0"/>
        <w:snapToGrid/>
        <w:spacing w:line="560" w:lineRule="exact"/>
        <w:ind w:firstLine="64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1.202</w:t>
      </w:r>
      <w:r>
        <w:rPr>
          <w:rFonts w:hint="eastAsia" w:ascii="仿宋_GB2312" w:hAnsi="仿宋_GB2312" w:eastAsia="仿宋_GB2312" w:cs="仿宋_GB2312"/>
          <w:color w:val="auto"/>
          <w:kern w:val="0"/>
          <w:sz w:val="32"/>
          <w:szCs w:val="32"/>
        </w:rPr>
        <w:t>5</w:t>
      </w:r>
      <w:r>
        <w:rPr>
          <w:rFonts w:hint="eastAsia" w:ascii="仿宋_GB2312" w:hAnsi="仿宋_GB2312" w:eastAsia="仿宋_GB2312" w:cs="仿宋_GB2312"/>
          <w:kern w:val="0"/>
          <w:sz w:val="32"/>
          <w:szCs w:val="32"/>
        </w:rPr>
        <w:t>年12月31日前取得海南省正式户籍</w:t>
      </w:r>
      <w:r>
        <w:rPr>
          <w:rFonts w:hint="eastAsia" w:ascii="仿宋_GB2312" w:hAnsi="仿宋_GB2312" w:eastAsia="仿宋_GB2312" w:cs="仿宋_GB2312"/>
          <w:kern w:val="0"/>
          <w:sz w:val="32"/>
          <w:szCs w:val="32"/>
          <w:lang w:eastAsia="zh-CN"/>
        </w:rPr>
        <w:t>或学籍</w:t>
      </w:r>
      <w:r>
        <w:rPr>
          <w:rFonts w:hint="eastAsia" w:ascii="仿宋_GB2312" w:hAnsi="仿宋_GB2312" w:eastAsia="仿宋_GB2312" w:cs="仿宋_GB2312"/>
          <w:kern w:val="0"/>
          <w:sz w:val="32"/>
          <w:szCs w:val="32"/>
        </w:rPr>
        <w:t>。</w:t>
      </w:r>
    </w:p>
    <w:p>
      <w:pPr>
        <w:keepNext w:val="0"/>
        <w:keepLines w:val="0"/>
        <w:pageBreakBefore w:val="0"/>
        <w:kinsoku/>
        <w:wordWrap/>
        <w:overflowPunct/>
        <w:topLinePunct w:val="0"/>
        <w:bidi w:val="0"/>
        <w:snapToGrid/>
        <w:spacing w:line="560" w:lineRule="exact"/>
        <w:ind w:firstLine="64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2.须符合《海南省运动员注册与交流管理办法（试行）》（琼旅文办</w:t>
      </w:r>
      <w:r>
        <w:rPr>
          <w:rFonts w:hint="eastAsia" w:ascii="仿宋_GB2312" w:hAnsi="仿宋_GB2312" w:eastAsia="仿宋_GB2312" w:cs="仿宋_GB2312"/>
          <w:kern w:val="0"/>
          <w:sz w:val="32"/>
          <w:szCs w:val="32"/>
          <w:lang w:eastAsia="zh-CN"/>
        </w:rPr>
        <w:t>函</w:t>
      </w:r>
      <w:r>
        <w:rPr>
          <w:rFonts w:hint="eastAsia" w:ascii="仿宋_GB2312" w:hAnsi="仿宋_GB2312" w:eastAsia="仿宋_GB2312" w:cs="仿宋_GB2312"/>
          <w:kern w:val="0"/>
          <w:sz w:val="32"/>
          <w:szCs w:val="32"/>
        </w:rPr>
        <w:t>〔2025〕341号）等有关规定，并于202</w:t>
      </w:r>
      <w:r>
        <w:rPr>
          <w:rFonts w:hint="eastAsia" w:ascii="仿宋_GB2312" w:hAnsi="仿宋_GB2312" w:eastAsia="仿宋_GB2312" w:cs="仿宋_GB2312"/>
          <w:color w:val="auto"/>
          <w:kern w:val="0"/>
          <w:sz w:val="32"/>
          <w:szCs w:val="32"/>
        </w:rPr>
        <w:t>5</w:t>
      </w:r>
      <w:r>
        <w:rPr>
          <w:rFonts w:hint="eastAsia" w:ascii="仿宋_GB2312" w:hAnsi="仿宋_GB2312" w:eastAsia="仿宋_GB2312" w:cs="仿宋_GB2312"/>
          <w:kern w:val="0"/>
          <w:sz w:val="32"/>
          <w:szCs w:val="32"/>
        </w:rPr>
        <w:t>年12月1日至</w:t>
      </w:r>
      <w:r>
        <w:rPr>
          <w:rFonts w:hint="eastAsia" w:ascii="仿宋_GB2312" w:hAnsi="仿宋_GB2312" w:eastAsia="仿宋_GB2312" w:cs="仿宋_GB2312"/>
          <w:color w:val="auto"/>
          <w:kern w:val="0"/>
          <w:sz w:val="32"/>
          <w:szCs w:val="32"/>
        </w:rPr>
        <w:t>2026</w:t>
      </w:r>
      <w:r>
        <w:rPr>
          <w:rFonts w:hint="eastAsia" w:ascii="仿宋_GB2312" w:hAnsi="仿宋_GB2312" w:eastAsia="仿宋_GB2312" w:cs="仿宋_GB2312"/>
          <w:kern w:val="0"/>
          <w:sz w:val="32"/>
          <w:szCs w:val="32"/>
        </w:rPr>
        <w:t>年1月31日前向省</w:t>
      </w:r>
      <w:r>
        <w:rPr>
          <w:rFonts w:hint="eastAsia" w:ascii="仿宋_GB2312" w:hAnsi="仿宋_GB2312" w:eastAsia="仿宋_GB2312" w:cs="仿宋_GB2312"/>
          <w:kern w:val="0"/>
          <w:sz w:val="32"/>
          <w:szCs w:val="32"/>
          <w:lang w:val="en"/>
        </w:rPr>
        <w:t>旅文厅</w:t>
      </w:r>
      <w:r>
        <w:rPr>
          <w:rFonts w:hint="eastAsia" w:ascii="仿宋_GB2312" w:hAnsi="仿宋_GB2312" w:eastAsia="仿宋_GB2312" w:cs="仿宋_GB2312"/>
          <w:kern w:val="0"/>
          <w:sz w:val="32"/>
          <w:szCs w:val="32"/>
        </w:rPr>
        <w:t>办理注册，不注册者不予参赛。</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3.经县级以上医务部门检查证明身体健康。</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4.须符合各项目竞赛规程和竞赛规则的有关规定。</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5.各市、县输送我省优秀运动队并在国家体育总局注册的在编运动员代表原输送市、县参加比赛;经原输送市、县同意,办理交流协议,报省</w:t>
      </w:r>
      <w:r>
        <w:rPr>
          <w:rFonts w:hint="eastAsia" w:ascii="仿宋_GB2312" w:hAnsi="仿宋_GB2312" w:eastAsia="仿宋_GB2312" w:cs="仿宋_GB2312"/>
          <w:kern w:val="0"/>
          <w:sz w:val="32"/>
          <w:szCs w:val="32"/>
          <w:lang w:val="en"/>
        </w:rPr>
        <w:t>旅文厅</w:t>
      </w:r>
      <w:r>
        <w:rPr>
          <w:rFonts w:hint="eastAsia" w:ascii="仿宋_GB2312" w:hAnsi="仿宋_GB2312" w:eastAsia="仿宋_GB2312" w:cs="仿宋_GB2312"/>
          <w:kern w:val="0"/>
          <w:sz w:val="32"/>
          <w:szCs w:val="32"/>
        </w:rPr>
        <w:t>批准可代表其它市、县参赛;</w:t>
      </w:r>
      <w:r>
        <w:rPr>
          <w:rFonts w:hint="eastAsia" w:ascii="仿宋_GB2312" w:hAnsi="仿宋_GB2312" w:eastAsia="仿宋_GB2312" w:cs="仿宋_GB2312"/>
          <w:kern w:val="0"/>
          <w:sz w:val="32"/>
          <w:szCs w:val="32"/>
          <w:highlight w:val="none"/>
        </w:rPr>
        <w:t>海南体育职业技术学院、海口市体工队优</w:t>
      </w:r>
      <w:r>
        <w:rPr>
          <w:rFonts w:hint="eastAsia" w:ascii="仿宋_GB2312" w:hAnsi="仿宋_GB2312" w:eastAsia="仿宋_GB2312" w:cs="仿宋_GB2312"/>
          <w:kern w:val="0"/>
          <w:sz w:val="32"/>
          <w:szCs w:val="32"/>
        </w:rPr>
        <w:t>秀运动队从外省引进的在国家体育总局注册代表我省参加全国比赛且在协议期内的运动员代表资格由各市、县与运动员所在训练单位协商决定,报省</w:t>
      </w:r>
      <w:r>
        <w:rPr>
          <w:rFonts w:hint="eastAsia" w:ascii="仿宋_GB2312" w:hAnsi="仿宋_GB2312" w:eastAsia="仿宋_GB2312" w:cs="仿宋_GB2312"/>
          <w:kern w:val="0"/>
          <w:sz w:val="32"/>
          <w:szCs w:val="32"/>
          <w:lang w:val="en"/>
        </w:rPr>
        <w:t>旅文厅</w:t>
      </w:r>
      <w:r>
        <w:rPr>
          <w:rFonts w:hint="eastAsia" w:ascii="仿宋_GB2312" w:hAnsi="仿宋_GB2312" w:eastAsia="仿宋_GB2312" w:cs="仿宋_GB2312"/>
          <w:kern w:val="0"/>
          <w:sz w:val="32"/>
          <w:szCs w:val="32"/>
        </w:rPr>
        <w:t xml:space="preserve">批准。       </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6.未经省</w:t>
      </w:r>
      <w:r>
        <w:rPr>
          <w:rFonts w:hint="eastAsia" w:ascii="仿宋_GB2312" w:hAnsi="仿宋_GB2312" w:eastAsia="仿宋_GB2312" w:cs="仿宋_GB2312"/>
          <w:kern w:val="0"/>
          <w:sz w:val="32"/>
          <w:szCs w:val="32"/>
          <w:lang w:val="en"/>
        </w:rPr>
        <w:t>旅文厅</w:t>
      </w:r>
      <w:r>
        <w:rPr>
          <w:rFonts w:hint="eastAsia" w:ascii="仿宋_GB2312" w:hAnsi="仿宋_GB2312" w:eastAsia="仿宋_GB2312" w:cs="仿宋_GB2312"/>
          <w:kern w:val="0"/>
          <w:sz w:val="32"/>
          <w:szCs w:val="32"/>
        </w:rPr>
        <w:t>同意输送到其他省、区、市的海南籍运动员不能参赛。</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7.各单位必须为参赛运动员购买比赛期间相应的人身意外伤害保险。</w:t>
      </w:r>
    </w:p>
    <w:p>
      <w:pPr>
        <w:keepNext w:val="0"/>
        <w:keepLines w:val="0"/>
        <w:pageBreakBefore w:val="0"/>
        <w:kinsoku/>
        <w:wordWrap/>
        <w:overflowPunct/>
        <w:topLinePunct w:val="0"/>
        <w:bidi w:val="0"/>
        <w:snapToGrid/>
        <w:spacing w:line="560" w:lineRule="exact"/>
        <w:ind w:firstLine="640" w:firstLineChars="200"/>
        <w:jc w:val="both"/>
        <w:rPr>
          <w:rFonts w:ascii="楷体_GB2312" w:hAnsi="楷体_GB2312" w:eastAsia="楷体_GB2312" w:cs="楷体_GB2312"/>
          <w:kern w:val="0"/>
          <w:sz w:val="32"/>
          <w:szCs w:val="32"/>
        </w:rPr>
      </w:pPr>
      <w:r>
        <w:rPr>
          <w:rFonts w:ascii="楷体_GB2312" w:hAnsi="楷体_GB2312" w:eastAsia="楷体_GB2312" w:cs="楷体_GB2312"/>
          <w:kern w:val="0"/>
          <w:sz w:val="32"/>
          <w:szCs w:val="32"/>
        </w:rPr>
        <w:t>（三）资格审查</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1.省</w:t>
      </w:r>
      <w:r>
        <w:rPr>
          <w:rFonts w:hint="eastAsia" w:ascii="仿宋_GB2312" w:hAnsi="仿宋_GB2312" w:eastAsia="仿宋_GB2312" w:cs="仿宋_GB2312"/>
          <w:kern w:val="0"/>
          <w:sz w:val="32"/>
          <w:szCs w:val="32"/>
          <w:lang w:val="en"/>
        </w:rPr>
        <w:t>旅文厅</w:t>
      </w:r>
      <w:r>
        <w:rPr>
          <w:rFonts w:hint="eastAsia" w:ascii="仿宋_GB2312" w:hAnsi="仿宋_GB2312" w:eastAsia="仿宋_GB2312" w:cs="仿宋_GB2312"/>
          <w:kern w:val="0"/>
          <w:sz w:val="32"/>
          <w:szCs w:val="32"/>
        </w:rPr>
        <w:t>将依据有关规定对运动员参赛资格进行审查，并采取公示等程序接受各参赛单位监督。各参赛单位可利用自查、互查和举报等形式，对运动员参赛资格进行审核与监督。</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2.运动员在参赛资格问题上经查证属实有违反规定的，将取消本人参赛资格和比赛成绩。此外，还将根据参赛代表团赛风赛纪和反兴奋剂工作责任书及其它有关规定对相关责任人员和单位进行处罚。凡运动员（队）被取消参赛资格和比赛成绩的，已完成的比赛结果不再改变，其被取消的名次依次递补。</w:t>
      </w:r>
    </w:p>
    <w:p>
      <w:pPr>
        <w:keepNext w:val="0"/>
        <w:keepLines w:val="0"/>
        <w:pageBreakBefore w:val="0"/>
        <w:kinsoku/>
        <w:wordWrap/>
        <w:overflowPunct/>
        <w:topLinePunct w:val="0"/>
        <w:bidi w:val="0"/>
        <w:snapToGrid/>
        <w:spacing w:line="560" w:lineRule="exact"/>
        <w:jc w:val="both"/>
        <w:rPr>
          <w:rFonts w:hint="eastAsia" w:ascii="仿宋_GB2312" w:hAnsi="仿宋_GB2312" w:eastAsia="仿宋_GB2312" w:cs="仿宋_GB2312"/>
          <w:kern w:val="0"/>
          <w:sz w:val="32"/>
          <w:szCs w:val="32"/>
          <w:highlight w:val="none"/>
          <w:lang w:val="en-US" w:eastAsia="zh-CN"/>
        </w:rPr>
      </w:pPr>
      <w:r>
        <w:rPr>
          <w:rFonts w:eastAsia="仿宋"/>
          <w:sz w:val="32"/>
          <w:szCs w:val="32"/>
          <w:highlight w:val="none"/>
        </w:rPr>
        <w:t xml:space="preserve">  </w:t>
      </w:r>
      <w:r>
        <w:rPr>
          <w:rFonts w:hint="eastAsia" w:eastAsia="仿宋"/>
          <w:sz w:val="32"/>
          <w:szCs w:val="32"/>
          <w:highlight w:val="none"/>
        </w:rPr>
        <w:t xml:space="preserve"> </w:t>
      </w:r>
      <w:r>
        <w:rPr>
          <w:rFonts w:eastAsia="楷体"/>
          <w:kern w:val="0"/>
          <w:sz w:val="32"/>
          <w:szCs w:val="32"/>
          <w:highlight w:val="none"/>
        </w:rPr>
        <w:t xml:space="preserve"> </w:t>
      </w:r>
      <w:r>
        <w:rPr>
          <w:rFonts w:hint="eastAsia" w:ascii="仿宋_GB2312" w:hAnsi="仿宋_GB2312" w:eastAsia="仿宋_GB2312" w:cs="仿宋_GB2312"/>
          <w:kern w:val="0"/>
          <w:sz w:val="32"/>
          <w:szCs w:val="32"/>
          <w:highlight w:val="none"/>
        </w:rPr>
        <w:t>（四）不</w:t>
      </w:r>
      <w:r>
        <w:rPr>
          <w:rFonts w:hint="eastAsia" w:ascii="仿宋_GB2312" w:hAnsi="仿宋_GB2312" w:eastAsia="仿宋_GB2312" w:cs="仿宋_GB2312"/>
          <w:color w:val="auto"/>
          <w:kern w:val="0"/>
          <w:sz w:val="32"/>
          <w:szCs w:val="32"/>
          <w:highlight w:val="none"/>
        </w:rPr>
        <w:t>足3个单位、4条</w:t>
      </w:r>
      <w:r>
        <w:rPr>
          <w:rFonts w:hint="eastAsia" w:ascii="仿宋_GB2312" w:hAnsi="仿宋_GB2312" w:eastAsia="仿宋_GB2312" w:cs="仿宋_GB2312"/>
          <w:kern w:val="0"/>
          <w:sz w:val="32"/>
          <w:szCs w:val="32"/>
          <w:highlight w:val="none"/>
        </w:rPr>
        <w:t>板参赛的取消该项比赛</w:t>
      </w:r>
      <w:r>
        <w:rPr>
          <w:rFonts w:hint="eastAsia" w:ascii="仿宋_GB2312" w:hAnsi="仿宋_GB2312" w:eastAsia="仿宋_GB2312" w:cs="仿宋_GB2312"/>
          <w:kern w:val="0"/>
          <w:sz w:val="32"/>
          <w:szCs w:val="32"/>
          <w:highlight w:val="none"/>
          <w:lang w:eastAsia="zh-CN"/>
        </w:rPr>
        <w:t>；不足</w:t>
      </w:r>
      <w:r>
        <w:rPr>
          <w:rFonts w:hint="eastAsia" w:ascii="仿宋_GB2312" w:hAnsi="仿宋_GB2312" w:eastAsia="仿宋_GB2312" w:cs="仿宋_GB2312"/>
          <w:kern w:val="0"/>
          <w:sz w:val="32"/>
          <w:szCs w:val="32"/>
          <w:highlight w:val="none"/>
          <w:lang w:val="en-US" w:eastAsia="zh-CN"/>
        </w:rPr>
        <w:t>3个单位、7条板参赛的该项不参与运动员技术等级评定。</w:t>
      </w:r>
    </w:p>
    <w:p>
      <w:pPr>
        <w:keepNext w:val="0"/>
        <w:keepLines w:val="0"/>
        <w:pageBreakBefore w:val="0"/>
        <w:kinsoku/>
        <w:wordWrap/>
        <w:overflowPunct/>
        <w:topLinePunct w:val="0"/>
        <w:autoSpaceDE w:val="0"/>
        <w:autoSpaceDN w:val="0"/>
        <w:bidi w:val="0"/>
        <w:adjustRightInd w:val="0"/>
        <w:snapToGrid/>
        <w:spacing w:line="560" w:lineRule="exact"/>
        <w:jc w:val="both"/>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kern w:val="0"/>
          <w:sz w:val="32"/>
          <w:szCs w:val="32"/>
        </w:rPr>
        <w:t>（五）比赛器材自备，但必须符合级别规则，赛前经丈量检查通过后方可参赛。</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both"/>
        <w:rPr>
          <w:rFonts w:eastAsia="黑体"/>
          <w:kern w:val="0"/>
          <w:sz w:val="32"/>
          <w:szCs w:val="32"/>
        </w:rPr>
      </w:pPr>
      <w:r>
        <w:rPr>
          <w:rFonts w:eastAsia="黑体"/>
          <w:kern w:val="0"/>
          <w:sz w:val="32"/>
          <w:szCs w:val="32"/>
        </w:rPr>
        <w:t>五、竞赛办法</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（一）竞赛规则：比赛执行国际帆船竞赛规则</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RRS</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中所定义的规则，包括之后的补充通知。</w:t>
      </w:r>
    </w:p>
    <w:p>
      <w:pPr>
        <w:keepNext w:val="0"/>
        <w:keepLines w:val="0"/>
        <w:pageBreakBefore w:val="0"/>
        <w:kinsoku/>
        <w:wordWrap/>
        <w:overflowPunct/>
        <w:topLinePunct w:val="0"/>
        <w:bidi w:val="0"/>
        <w:snapToGrid/>
        <w:spacing w:line="560" w:lineRule="exact"/>
        <w:ind w:left="6" w:hanging="6"/>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（二）场地赛采用帆船竞赛规则中附录A低分计分法。</w:t>
      </w:r>
    </w:p>
    <w:p>
      <w:pPr>
        <w:keepNext w:val="0"/>
        <w:keepLines w:val="0"/>
        <w:pageBreakBefore w:val="0"/>
        <w:kinsoku/>
        <w:wordWrap/>
        <w:overflowPunct/>
        <w:topLinePunct w:val="0"/>
        <w:bidi w:val="0"/>
        <w:snapToGrid/>
        <w:spacing w:line="560" w:lineRule="exact"/>
        <w:ind w:left="6" w:hanging="6"/>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（三）除紧急事件外，参赛船比赛时不得携带任何具有发送接受无线电信号的设备，此规定也适用于手机。</w:t>
      </w:r>
    </w:p>
    <w:p>
      <w:pPr>
        <w:keepNext w:val="0"/>
        <w:keepLines w:val="0"/>
        <w:pageBreakBefore w:val="0"/>
        <w:kinsoku/>
        <w:wordWrap/>
        <w:overflowPunct/>
        <w:topLinePunct w:val="0"/>
        <w:bidi w:val="0"/>
        <w:snapToGrid/>
        <w:spacing w:line="560" w:lineRule="exact"/>
        <w:ind w:left="640"/>
        <w:jc w:val="both"/>
        <w:rPr>
          <w:rFonts w:eastAsia="黑体"/>
          <w:b/>
          <w:bCs/>
          <w:kern w:val="0"/>
          <w:sz w:val="32"/>
          <w:szCs w:val="32"/>
        </w:rPr>
      </w:pPr>
      <w:r>
        <w:rPr>
          <w:rFonts w:eastAsia="黑体"/>
          <w:kern w:val="0"/>
          <w:sz w:val="32"/>
          <w:szCs w:val="32"/>
        </w:rPr>
        <w:t>六、</w:t>
      </w:r>
      <w:r>
        <w:rPr>
          <w:rFonts w:eastAsia="黑体"/>
          <w:sz w:val="32"/>
        </w:rPr>
        <w:t>奖励与计分办法</w:t>
      </w:r>
    </w:p>
    <w:p>
      <w:pPr>
        <w:keepNext w:val="0"/>
        <w:keepLines w:val="0"/>
        <w:pageBreakBefore w:val="0"/>
        <w:kinsoku/>
        <w:wordWrap/>
        <w:overflowPunct/>
        <w:topLinePunct w:val="0"/>
        <w:bidi w:val="0"/>
        <w:snapToGrid/>
        <w:spacing w:line="560" w:lineRule="exact"/>
        <w:ind w:left="6" w:hanging="6"/>
        <w:jc w:val="both"/>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 xml:space="preserve">    </w:t>
      </w:r>
      <w:r>
        <w:rPr>
          <w:rFonts w:ascii="楷体_GB2312" w:hAnsi="楷体_GB2312" w:eastAsia="楷体_GB2312" w:cs="楷体_GB2312"/>
          <w:kern w:val="0"/>
          <w:sz w:val="32"/>
          <w:szCs w:val="32"/>
        </w:rPr>
        <w:t>（一）奖励</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1.比赛录取前八名，第一至三名颁发奖牌及证书，第四至八名颁发证书。参赛队（人）8个（含）以下的，按参赛队（人）减2录取奖励。</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2.设体育道德风尚奖。按《海南省第</w:t>
      </w: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届运动会体育道德风尚奖评选办法》执行。</w:t>
      </w:r>
    </w:p>
    <w:p>
      <w:pPr>
        <w:keepNext w:val="0"/>
        <w:keepLines w:val="0"/>
        <w:pageBreakBefore w:val="0"/>
        <w:kinsoku/>
        <w:wordWrap/>
        <w:overflowPunct/>
        <w:topLinePunct w:val="0"/>
        <w:bidi w:val="0"/>
        <w:snapToGrid/>
        <w:spacing w:line="560" w:lineRule="exact"/>
        <w:ind w:left="6" w:hanging="6"/>
        <w:jc w:val="both"/>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 xml:space="preserve">    </w:t>
      </w:r>
      <w:r>
        <w:rPr>
          <w:rFonts w:ascii="楷体_GB2312" w:hAnsi="楷体_GB2312" w:eastAsia="楷体_GB2312" w:cs="楷体_GB2312"/>
          <w:kern w:val="0"/>
          <w:sz w:val="32"/>
          <w:szCs w:val="32"/>
        </w:rPr>
        <w:t>（二）计分</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kern w:val="0"/>
          <w:sz w:val="32"/>
          <w:szCs w:val="32"/>
          <w:highlight w:val="yellow"/>
        </w:rPr>
      </w:pPr>
      <w:r>
        <w:rPr>
          <w:rFonts w:hint="eastAsia" w:ascii="仿宋_GB2312" w:hAnsi="仿宋_GB2312" w:eastAsia="仿宋_GB2312" w:cs="仿宋_GB2312"/>
          <w:kern w:val="0"/>
          <w:sz w:val="32"/>
          <w:szCs w:val="32"/>
          <w:highlight w:val="none"/>
        </w:rPr>
        <w:t>1.</w:t>
      </w:r>
      <w:r>
        <w:rPr>
          <w:rFonts w:hint="eastAsia" w:ascii="仿宋_GB2312" w:hAnsi="仿宋_GB2312" w:eastAsia="仿宋_GB2312" w:cs="仿宋_GB2312"/>
          <w:kern w:val="0"/>
          <w:sz w:val="32"/>
          <w:szCs w:val="32"/>
          <w:highlight w:val="none"/>
          <w:lang w:eastAsia="zh-CN"/>
        </w:rPr>
        <w:t>比赛录取前八名，前三名各计</w:t>
      </w:r>
      <w:r>
        <w:rPr>
          <w:rFonts w:hint="eastAsia" w:ascii="仿宋_GB2312" w:hAnsi="仿宋_GB2312" w:eastAsia="仿宋_GB2312" w:cs="仿宋_GB2312"/>
          <w:kern w:val="0"/>
          <w:sz w:val="32"/>
          <w:szCs w:val="32"/>
          <w:highlight w:val="none"/>
          <w:lang w:val="en-US" w:eastAsia="zh-CN"/>
        </w:rPr>
        <w:t>1枚金牌、1枚银牌、1枚铜牌，前八名分别按9、7、6、5、4、3、2、1计分。</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2.2022年至2026年省运会开幕前，各市、县输送运动员在奥运会、亚运会、全运会比赛中获得决赛资格或获得奖牌和名次的，成绩计入各代表团总成绩，计牌计分办法另行规定。</w:t>
      </w:r>
    </w:p>
    <w:p>
      <w:pPr>
        <w:keepNext w:val="0"/>
        <w:keepLines w:val="0"/>
        <w:pageBreakBefore w:val="0"/>
        <w:kinsoku/>
        <w:wordWrap/>
        <w:overflowPunct/>
        <w:topLinePunct w:val="0"/>
        <w:bidi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省</w:t>
      </w:r>
      <w:r>
        <w:rPr>
          <w:rFonts w:hint="eastAsia" w:ascii="仿宋_GB2312" w:hAnsi="仿宋_GB2312" w:eastAsia="仿宋_GB2312" w:cs="仿宋_GB2312"/>
          <w:kern w:val="0"/>
          <w:sz w:val="32"/>
          <w:szCs w:val="32"/>
          <w:lang w:val="en"/>
        </w:rPr>
        <w:t>旅文厅</w:t>
      </w:r>
      <w:r>
        <w:rPr>
          <w:rFonts w:hint="eastAsia" w:ascii="仿宋_GB2312" w:hAnsi="仿宋_GB2312" w:eastAsia="仿宋_GB2312" w:cs="仿宋_GB2312"/>
          <w:kern w:val="0"/>
          <w:sz w:val="32"/>
          <w:szCs w:val="32"/>
        </w:rPr>
        <w:t>在市、县布局的项目为必报项目，少参加1项，在代表团总分中减去30分,并调整布局项目名额。</w:t>
      </w:r>
    </w:p>
    <w:p>
      <w:pPr>
        <w:keepNext w:val="0"/>
        <w:keepLines w:val="0"/>
        <w:pageBreakBefore w:val="0"/>
        <w:kinsoku/>
        <w:wordWrap/>
        <w:overflowPunct/>
        <w:topLinePunct w:val="0"/>
        <w:bidi w:val="0"/>
        <w:snapToGrid/>
        <w:spacing w:line="560" w:lineRule="exact"/>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4.根据国家体育总局运动员技术等级管理办法的相关规定，本次比赛中各小项至少有</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条船（板）上场比赛，方可授予技术等级称号。</w:t>
      </w:r>
    </w:p>
    <w:p>
      <w:pPr>
        <w:keepNext w:val="0"/>
        <w:keepLines w:val="0"/>
        <w:pageBreakBefore w:val="0"/>
        <w:widowControl/>
        <w:kinsoku/>
        <w:wordWrap/>
        <w:overflowPunct/>
        <w:topLinePunct w:val="0"/>
        <w:autoSpaceDE w:val="0"/>
        <w:autoSpaceDN w:val="0"/>
        <w:bidi w:val="0"/>
        <w:adjustRightInd w:val="0"/>
        <w:snapToGrid/>
        <w:spacing w:line="560" w:lineRule="exact"/>
        <w:jc w:val="both"/>
        <w:rPr>
          <w:rFonts w:eastAsia="黑体"/>
          <w:bCs/>
          <w:kern w:val="0"/>
          <w:sz w:val="32"/>
          <w:szCs w:val="32"/>
        </w:rPr>
      </w:pPr>
      <w:r>
        <w:rPr>
          <w:rFonts w:eastAsia="黑体"/>
          <w:b/>
          <w:kern w:val="0"/>
          <w:sz w:val="32"/>
          <w:szCs w:val="32"/>
        </w:rPr>
        <w:t xml:space="preserve">   </w:t>
      </w:r>
      <w:r>
        <w:rPr>
          <w:rFonts w:eastAsia="黑体"/>
          <w:bCs/>
          <w:kern w:val="0"/>
          <w:sz w:val="32"/>
          <w:szCs w:val="32"/>
        </w:rPr>
        <w:t xml:space="preserve"> 七、报名与报到</w:t>
      </w:r>
    </w:p>
    <w:p>
      <w:pPr>
        <w:keepNext w:val="0"/>
        <w:keepLines w:val="0"/>
        <w:pageBreakBefore w:val="0"/>
        <w:kinsoku/>
        <w:wordWrap/>
        <w:overflowPunct/>
        <w:topLinePunct w:val="0"/>
        <w:bidi w:val="0"/>
        <w:snapToGrid/>
        <w:spacing w:line="560" w:lineRule="exact"/>
        <w:ind w:left="6" w:hanging="6"/>
        <w:jc w:val="both"/>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 xml:space="preserve">    </w:t>
      </w:r>
      <w:r>
        <w:rPr>
          <w:rFonts w:ascii="楷体_GB2312" w:hAnsi="楷体_GB2312" w:eastAsia="楷体_GB2312" w:cs="楷体_GB2312"/>
          <w:kern w:val="0"/>
          <w:sz w:val="32"/>
          <w:szCs w:val="32"/>
        </w:rPr>
        <w:t>（一）报名</w:t>
      </w:r>
    </w:p>
    <w:p>
      <w:pPr>
        <w:keepNext w:val="0"/>
        <w:keepLines w:val="0"/>
        <w:pageBreakBefore w:val="0"/>
        <w:kinsoku/>
        <w:wordWrap/>
        <w:overflowPunct/>
        <w:topLinePunct w:val="0"/>
        <w:bidi w:val="0"/>
        <w:snapToGrid/>
        <w:spacing w:line="560" w:lineRule="exact"/>
        <w:ind w:firstLine="630"/>
        <w:jc w:val="both"/>
        <w:rPr>
          <w:rFonts w:hint="eastAsia" w:ascii="仿宋_GB2312" w:hAnsi="仿宋_GB2312" w:eastAsia="仿宋_GB2312" w:cs="仿宋_GB2312"/>
          <w:color w:val="0D0D0D"/>
          <w:sz w:val="32"/>
        </w:rPr>
      </w:pPr>
      <w:r>
        <w:rPr>
          <w:rFonts w:hint="eastAsia" w:ascii="仿宋_GB2312" w:hAnsi="仿宋_GB2312" w:eastAsia="仿宋_GB2312" w:cs="仿宋_GB2312"/>
          <w:color w:val="000000"/>
          <w:spacing w:val="-2"/>
          <w:sz w:val="32"/>
        </w:rPr>
        <w:t>参赛单位须于202</w:t>
      </w:r>
      <w:r>
        <w:rPr>
          <w:rFonts w:hint="eastAsia" w:ascii="仿宋_GB2312" w:hAnsi="仿宋_GB2312" w:eastAsia="仿宋_GB2312" w:cs="仿宋_GB2312"/>
          <w:color w:val="auto"/>
          <w:spacing w:val="-2"/>
          <w:sz w:val="32"/>
        </w:rPr>
        <w:t>6</w:t>
      </w:r>
      <w:r>
        <w:rPr>
          <w:rFonts w:hint="eastAsia" w:ascii="仿宋_GB2312" w:hAnsi="仿宋_GB2312" w:eastAsia="仿宋_GB2312" w:cs="仿宋_GB2312"/>
          <w:color w:val="000000"/>
          <w:spacing w:val="-2"/>
          <w:sz w:val="32"/>
        </w:rPr>
        <w:t>年</w:t>
      </w:r>
      <w:r>
        <w:rPr>
          <w:rFonts w:hint="eastAsia" w:ascii="仿宋_GB2312" w:hAnsi="仿宋_GB2312" w:eastAsia="仿宋_GB2312" w:cs="仿宋_GB2312"/>
          <w:color w:val="000000"/>
          <w:spacing w:val="-2"/>
          <w:sz w:val="32"/>
          <w:lang w:val="en-US" w:eastAsia="zh-CN"/>
        </w:rPr>
        <w:t xml:space="preserve">  </w:t>
      </w:r>
      <w:r>
        <w:rPr>
          <w:rFonts w:hint="eastAsia" w:ascii="仿宋_GB2312" w:hAnsi="仿宋_GB2312" w:eastAsia="仿宋_GB2312" w:cs="仿宋_GB2312"/>
          <w:color w:val="000000"/>
          <w:spacing w:val="-2"/>
          <w:sz w:val="32"/>
        </w:rPr>
        <w:t>月</w:t>
      </w:r>
      <w:r>
        <w:rPr>
          <w:rFonts w:hint="eastAsia" w:ascii="仿宋_GB2312" w:hAnsi="仿宋_GB2312" w:eastAsia="仿宋_GB2312" w:cs="仿宋_GB2312"/>
          <w:color w:val="000000"/>
          <w:spacing w:val="-2"/>
          <w:sz w:val="32"/>
          <w:lang w:val="en-US" w:eastAsia="zh-CN"/>
        </w:rPr>
        <w:t xml:space="preserve">  </w:t>
      </w:r>
      <w:r>
        <w:rPr>
          <w:rFonts w:hint="eastAsia" w:ascii="仿宋_GB2312" w:hAnsi="仿宋_GB2312" w:eastAsia="仿宋_GB2312" w:cs="仿宋_GB2312"/>
          <w:color w:val="000000"/>
          <w:spacing w:val="-2"/>
          <w:sz w:val="32"/>
        </w:rPr>
        <w:t>日前在省运会报名系统上（以补充通知为准）按相关要求报名</w:t>
      </w:r>
      <w:r>
        <w:rPr>
          <w:rFonts w:hint="eastAsia" w:ascii="仿宋_GB2312" w:hAnsi="仿宋_GB2312" w:eastAsia="仿宋_GB2312" w:cs="仿宋_GB2312"/>
          <w:color w:val="000000"/>
          <w:spacing w:val="-2"/>
          <w:sz w:val="32"/>
          <w:lang w:eastAsia="zh-CN"/>
        </w:rPr>
        <w:t>，</w:t>
      </w:r>
      <w:r>
        <w:rPr>
          <w:rFonts w:hint="eastAsia" w:ascii="仿宋_GB2312" w:hAnsi="仿宋_GB2312" w:eastAsia="仿宋_GB2312" w:cs="仿宋_GB2312"/>
          <w:color w:val="000000"/>
          <w:spacing w:val="-2"/>
          <w:sz w:val="32"/>
        </w:rPr>
        <w:t>并须在报名期内将报名表打印一式二份，加盖单位公章后用EMS（中国邮政速递）分别寄到省旅文厅竞体处（联系人：</w:t>
      </w:r>
      <w:r>
        <w:rPr>
          <w:rFonts w:hint="eastAsia" w:ascii="仿宋_GB2312" w:hAnsi="仿宋_GB2312" w:eastAsia="仿宋_GB2312" w:cs="仿宋_GB2312"/>
          <w:color w:val="000000"/>
          <w:spacing w:val="-2"/>
          <w:sz w:val="32"/>
          <w:lang w:eastAsia="zh-CN"/>
        </w:rPr>
        <w:t>程思远</w:t>
      </w:r>
      <w:r>
        <w:rPr>
          <w:rFonts w:hint="eastAsia" w:ascii="仿宋_GB2312" w:hAnsi="仿宋_GB2312" w:eastAsia="仿宋_GB2312" w:cs="仿宋_GB2312"/>
          <w:color w:val="000000"/>
          <w:spacing w:val="-2"/>
          <w:sz w:val="32"/>
        </w:rPr>
        <w:t>，电话：65220291，海口市白龙南路43号，邮编：570204）和琼海市旅文局（联系人：符式兴，电话：13976328852，地址：琼海市南门二路5号）。报名截止日后，系统将自动关闭，不再受理报名；逾期者或不提交者纸质报名表者，视为报名未确认，不予安排比赛。</w:t>
      </w:r>
    </w:p>
    <w:p>
      <w:pPr>
        <w:keepNext w:val="0"/>
        <w:keepLines w:val="0"/>
        <w:pageBreakBefore w:val="0"/>
        <w:kinsoku/>
        <w:wordWrap/>
        <w:overflowPunct/>
        <w:topLinePunct w:val="0"/>
        <w:bidi w:val="0"/>
        <w:snapToGrid/>
        <w:spacing w:line="560" w:lineRule="exact"/>
        <w:jc w:val="both"/>
        <w:rPr>
          <w:rFonts w:hint="eastAsia" w:ascii="楷体_GB2312" w:hAnsi="楷体_GB2312" w:eastAsia="楷体_GB2312" w:cs="楷体_GB2312"/>
          <w:kern w:val="0"/>
          <w:sz w:val="32"/>
          <w:szCs w:val="32"/>
        </w:rPr>
      </w:pPr>
      <w:r>
        <w:rPr>
          <w:rFonts w:hint="eastAsia" w:ascii="楷体_GB2312" w:hAnsi="楷体_GB2312" w:eastAsia="楷体_GB2312" w:cs="楷体_GB2312"/>
          <w:sz w:val="32"/>
          <w:szCs w:val="32"/>
        </w:rPr>
        <w:t xml:space="preserve">    </w:t>
      </w:r>
      <w:r>
        <w:rPr>
          <w:rFonts w:hint="eastAsia" w:ascii="楷体_GB2312" w:hAnsi="楷体_GB2312" w:eastAsia="楷体_GB2312" w:cs="楷体_GB2312"/>
          <w:kern w:val="0"/>
          <w:sz w:val="32"/>
          <w:szCs w:val="32"/>
        </w:rPr>
        <w:t>（二）报到</w:t>
      </w:r>
    </w:p>
    <w:p>
      <w:pPr>
        <w:keepNext w:val="0"/>
        <w:keepLines w:val="0"/>
        <w:pageBreakBefore w:val="0"/>
        <w:widowControl/>
        <w:kinsoku/>
        <w:wordWrap/>
        <w:overflowPunct/>
        <w:topLinePunct w:val="0"/>
        <w:autoSpaceDE w:val="0"/>
        <w:autoSpaceDN w:val="0"/>
        <w:bidi w:val="0"/>
        <w:adjustRightInd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1.参赛选手报到时交验人身保险、注册证和健康证明（县级以上医院证明），证件不全者不予参赛。</w:t>
      </w:r>
    </w:p>
    <w:p>
      <w:pPr>
        <w:keepNext w:val="0"/>
        <w:keepLines w:val="0"/>
        <w:pageBreakBefore w:val="0"/>
        <w:widowControl/>
        <w:kinsoku/>
        <w:wordWrap/>
        <w:overflowPunct/>
        <w:topLinePunct w:val="0"/>
        <w:autoSpaceDE w:val="0"/>
        <w:autoSpaceDN w:val="0"/>
        <w:bidi w:val="0"/>
        <w:adjustRightInd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2.大会统一安排食宿，报到时缴纳食宿费：150元/人/天，不足部分由赛会承担，交通费自理。超编人员费用自理。</w:t>
      </w:r>
    </w:p>
    <w:p>
      <w:pPr>
        <w:keepNext w:val="0"/>
        <w:keepLines w:val="0"/>
        <w:pageBreakBefore w:val="0"/>
        <w:widowControl/>
        <w:kinsoku/>
        <w:wordWrap/>
        <w:overflowPunct/>
        <w:topLinePunct w:val="0"/>
        <w:autoSpaceDE w:val="0"/>
        <w:autoSpaceDN w:val="0"/>
        <w:bidi w:val="0"/>
        <w:adjustRightInd w:val="0"/>
        <w:snapToGrid/>
        <w:spacing w:line="56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3.大会裁判员和</w:t>
      </w:r>
      <w:r>
        <w:rPr>
          <w:rFonts w:hint="eastAsia" w:ascii="仿宋_GB2312" w:hAnsi="仿宋_GB2312" w:eastAsia="仿宋_GB2312" w:cs="仿宋_GB2312"/>
          <w:kern w:val="0"/>
          <w:sz w:val="32"/>
          <w:szCs w:val="32"/>
          <w:lang w:eastAsia="zh-CN"/>
        </w:rPr>
        <w:t>申诉</w:t>
      </w:r>
      <w:r>
        <w:rPr>
          <w:rFonts w:hint="eastAsia" w:ascii="仿宋_GB2312" w:hAnsi="仿宋_GB2312" w:eastAsia="仿宋_GB2312" w:cs="仿宋_GB2312"/>
          <w:kern w:val="0"/>
          <w:sz w:val="32"/>
          <w:szCs w:val="32"/>
        </w:rPr>
        <w:t>委员会成员于赛前3天到赛区报到，运动队于赛前2天到赛区报到。</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黑体" w:hAnsi="黑体" w:eastAsia="黑体" w:cs="黑体"/>
          <w:b w:val="0"/>
          <w:bCs/>
          <w:color w:val="auto"/>
          <w:kern w:val="2"/>
          <w:sz w:val="32"/>
          <w:szCs w:val="32"/>
        </w:rPr>
      </w:pPr>
      <w:r>
        <w:rPr>
          <w:rFonts w:hint="eastAsia" w:ascii="黑体" w:hAnsi="黑体" w:eastAsia="黑体" w:cs="黑体"/>
          <w:b w:val="0"/>
          <w:bCs/>
          <w:color w:val="auto"/>
          <w:kern w:val="2"/>
          <w:sz w:val="32"/>
          <w:szCs w:val="32"/>
          <w:lang w:val="en-US" w:eastAsia="zh-CN"/>
        </w:rPr>
        <w:t>八</w:t>
      </w:r>
      <w:r>
        <w:rPr>
          <w:rFonts w:hint="eastAsia" w:ascii="黑体" w:hAnsi="黑体" w:eastAsia="黑体" w:cs="黑体"/>
          <w:b w:val="0"/>
          <w:bCs/>
          <w:color w:val="auto"/>
          <w:kern w:val="2"/>
          <w:sz w:val="32"/>
          <w:szCs w:val="32"/>
        </w:rPr>
        <w:t>、兴奋剂和性别检查</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b/>
          <w:kern w:val="0"/>
          <w:sz w:val="32"/>
          <w:szCs w:val="32"/>
        </w:rPr>
      </w:pPr>
      <w:r>
        <w:rPr>
          <w:rFonts w:hint="eastAsia" w:ascii="仿宋_GB2312" w:hAnsi="仿宋_GB2312" w:eastAsia="仿宋_GB2312" w:cs="仿宋_GB2312"/>
          <w:color w:val="auto"/>
          <w:kern w:val="2"/>
          <w:sz w:val="32"/>
          <w:szCs w:val="32"/>
        </w:rPr>
        <w:t>按照《</w:t>
      </w:r>
      <w:r>
        <w:rPr>
          <w:rFonts w:hint="eastAsia" w:ascii="仿宋_GB2312" w:hAnsi="仿宋_GB2312" w:eastAsia="仿宋_GB2312" w:cs="仿宋_GB2312"/>
          <w:color w:val="auto"/>
          <w:kern w:val="0"/>
          <w:sz w:val="32"/>
          <w:szCs w:val="32"/>
        </w:rPr>
        <w:t>海南省第</w:t>
      </w:r>
      <w:r>
        <w:rPr>
          <w:rFonts w:hint="eastAsia" w:ascii="仿宋_GB2312" w:hAnsi="仿宋_GB2312" w:eastAsia="仿宋_GB2312" w:cs="仿宋_GB2312"/>
          <w:color w:val="auto"/>
          <w:kern w:val="0"/>
          <w:sz w:val="32"/>
          <w:szCs w:val="32"/>
          <w:lang w:val="en-US" w:eastAsia="zh-CN"/>
        </w:rPr>
        <w:t>七</w:t>
      </w:r>
      <w:r>
        <w:rPr>
          <w:rFonts w:hint="eastAsia" w:ascii="仿宋_GB2312" w:hAnsi="仿宋_GB2312" w:eastAsia="仿宋_GB2312" w:cs="仿宋_GB2312"/>
          <w:color w:val="auto"/>
          <w:kern w:val="0"/>
          <w:sz w:val="32"/>
          <w:szCs w:val="32"/>
        </w:rPr>
        <w:t>届运动会竞赛规程总则</w:t>
      </w:r>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0"/>
          <w:sz w:val="32"/>
          <w:szCs w:val="32"/>
        </w:rPr>
        <w:t>第七</w:t>
      </w:r>
      <w:r>
        <w:rPr>
          <w:rFonts w:hint="eastAsia" w:ascii="仿宋_GB2312" w:hAnsi="仿宋_GB2312" w:eastAsia="仿宋_GB2312" w:cs="仿宋_GB2312"/>
          <w:color w:val="auto"/>
          <w:kern w:val="2"/>
          <w:sz w:val="32"/>
          <w:szCs w:val="32"/>
        </w:rPr>
        <w:t>条有关规定执行</w:t>
      </w:r>
      <w:r>
        <w:rPr>
          <w:rFonts w:hint="eastAsia" w:ascii="仿宋_GB2312" w:hAnsi="仿宋_GB2312" w:eastAsia="仿宋_GB2312" w:cs="仿宋_GB2312"/>
          <w:color w:val="auto"/>
          <w:kern w:val="2"/>
          <w:sz w:val="32"/>
          <w:szCs w:val="32"/>
          <w:lang w:eastAsia="zh-CN"/>
        </w:rPr>
        <w:t>。</w:t>
      </w:r>
    </w:p>
    <w:p>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eastAsia="黑体"/>
          <w:bCs/>
          <w:kern w:val="0"/>
          <w:sz w:val="32"/>
          <w:szCs w:val="32"/>
          <w:lang w:eastAsia="zh-CN"/>
        </w:rPr>
        <w:t>九</w:t>
      </w:r>
      <w:r>
        <w:rPr>
          <w:rFonts w:eastAsia="黑体"/>
          <w:bCs/>
          <w:kern w:val="0"/>
          <w:sz w:val="32"/>
          <w:szCs w:val="32"/>
        </w:rPr>
        <w:t>、</w:t>
      </w:r>
      <w:r>
        <w:rPr>
          <w:rFonts w:hint="eastAsia" w:ascii="黑体" w:hAnsi="黑体" w:eastAsia="黑体" w:cs="黑体"/>
          <w:color w:val="auto"/>
          <w:sz w:val="32"/>
          <w:szCs w:val="32"/>
          <w:lang w:val="en-US" w:eastAsia="zh-CN"/>
        </w:rPr>
        <w:t>技术官员</w:t>
      </w:r>
    </w:p>
    <w:p>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裁判员</w:t>
      </w:r>
      <w:r>
        <w:rPr>
          <w:rFonts w:hint="eastAsia" w:ascii="仿宋_GB2312" w:hAnsi="仿宋_GB2312" w:eastAsia="仿宋_GB2312" w:cs="仿宋_GB2312"/>
          <w:color w:val="auto"/>
          <w:sz w:val="32"/>
          <w:szCs w:val="32"/>
          <w:lang w:eastAsia="zh-CN"/>
        </w:rPr>
        <w:t>等技术官员</w:t>
      </w:r>
      <w:r>
        <w:rPr>
          <w:rFonts w:hint="eastAsia" w:ascii="仿宋_GB2312" w:hAnsi="仿宋_GB2312" w:eastAsia="仿宋_GB2312" w:cs="仿宋_GB2312"/>
          <w:color w:val="auto"/>
          <w:sz w:val="32"/>
          <w:szCs w:val="32"/>
        </w:rPr>
        <w:t>和</w:t>
      </w:r>
      <w:r>
        <w:rPr>
          <w:rFonts w:hint="eastAsia" w:ascii="仿宋_GB2312" w:hAnsi="仿宋_GB2312" w:eastAsia="仿宋_GB2312" w:cs="仿宋_GB2312"/>
          <w:color w:val="auto"/>
          <w:sz w:val="32"/>
          <w:szCs w:val="32"/>
          <w:lang w:eastAsia="zh-CN"/>
        </w:rPr>
        <w:t>申诉</w:t>
      </w:r>
      <w:r>
        <w:rPr>
          <w:rFonts w:hint="eastAsia" w:ascii="仿宋_GB2312" w:hAnsi="仿宋_GB2312" w:eastAsia="仿宋_GB2312" w:cs="仿宋_GB2312"/>
          <w:color w:val="auto"/>
          <w:sz w:val="32"/>
          <w:szCs w:val="32"/>
        </w:rPr>
        <w:t>委员会由海南省旅游和文化广电体育厅统一选派。</w:t>
      </w:r>
    </w:p>
    <w:p>
      <w:pPr>
        <w:keepNext w:val="0"/>
        <w:keepLines w:val="0"/>
        <w:pageBreakBefore w:val="0"/>
        <w:widowControl/>
        <w:kinsoku/>
        <w:wordWrap/>
        <w:overflowPunct/>
        <w:topLinePunct w:val="0"/>
        <w:autoSpaceDE w:val="0"/>
        <w:autoSpaceDN w:val="0"/>
        <w:bidi w:val="0"/>
        <w:adjustRightInd w:val="0"/>
        <w:snapToGrid/>
        <w:spacing w:line="560" w:lineRule="exact"/>
        <w:jc w:val="both"/>
        <w:rPr>
          <w:rFonts w:eastAsia="黑体"/>
          <w:bCs/>
          <w:kern w:val="0"/>
          <w:sz w:val="32"/>
          <w:szCs w:val="32"/>
        </w:rPr>
      </w:pPr>
      <w:bookmarkStart w:id="0" w:name="_GoBack"/>
      <w:bookmarkEnd w:id="0"/>
      <w:r>
        <w:rPr>
          <w:b/>
          <w:kern w:val="0"/>
          <w:sz w:val="32"/>
          <w:szCs w:val="32"/>
        </w:rPr>
        <w:t xml:space="preserve">    </w:t>
      </w:r>
      <w:r>
        <w:rPr>
          <w:rFonts w:hint="eastAsia" w:eastAsia="黑体"/>
          <w:bCs/>
          <w:kern w:val="0"/>
          <w:sz w:val="32"/>
          <w:szCs w:val="32"/>
          <w:lang w:eastAsia="zh-CN"/>
        </w:rPr>
        <w:t>十</w:t>
      </w:r>
      <w:r>
        <w:rPr>
          <w:rFonts w:eastAsia="黑体"/>
          <w:bCs/>
          <w:kern w:val="0"/>
          <w:sz w:val="32"/>
          <w:szCs w:val="32"/>
        </w:rPr>
        <w:t>、免责声明</w:t>
      </w:r>
    </w:p>
    <w:p>
      <w:pPr>
        <w:keepNext w:val="0"/>
        <w:keepLines w:val="0"/>
        <w:pageBreakBefore w:val="0"/>
        <w:widowControl/>
        <w:kinsoku/>
        <w:wordWrap/>
        <w:overflowPunct/>
        <w:topLinePunct w:val="0"/>
        <w:autoSpaceDE w:val="0"/>
        <w:autoSpaceDN w:val="0"/>
        <w:bidi w:val="0"/>
        <w:adjustRightInd w:val="0"/>
        <w:snapToGrid/>
        <w:spacing w:line="560" w:lineRule="exact"/>
        <w:ind w:firstLine="640" w:firstLineChars="200"/>
        <w:jc w:val="both"/>
        <w:rPr>
          <w:rFonts w:eastAsia="仿宋_GB2312"/>
          <w:kern w:val="0"/>
          <w:sz w:val="32"/>
          <w:szCs w:val="32"/>
        </w:rPr>
      </w:pPr>
      <w:r>
        <w:rPr>
          <w:rFonts w:eastAsia="仿宋_GB2312"/>
          <w:kern w:val="0"/>
          <w:sz w:val="32"/>
          <w:szCs w:val="32"/>
        </w:rPr>
        <w:t>参赛选手须自己承担参赛的风险和责任。组委会不对赛前，赛中和赛后可能发生的人员伤亡,以及器材损坏和丢失负责。</w:t>
      </w:r>
    </w:p>
    <w:p>
      <w:pPr>
        <w:keepNext w:val="0"/>
        <w:keepLines w:val="0"/>
        <w:pageBreakBefore w:val="0"/>
        <w:widowControl/>
        <w:kinsoku/>
        <w:wordWrap/>
        <w:overflowPunct/>
        <w:topLinePunct w:val="0"/>
        <w:autoSpaceDE w:val="0"/>
        <w:autoSpaceDN w:val="0"/>
        <w:bidi w:val="0"/>
        <w:adjustRightInd w:val="0"/>
        <w:snapToGrid/>
        <w:spacing w:line="560" w:lineRule="exact"/>
        <w:ind w:firstLine="640" w:firstLineChars="200"/>
        <w:jc w:val="both"/>
        <w:rPr>
          <w:rFonts w:eastAsia="黑体"/>
          <w:bCs/>
          <w:kern w:val="0"/>
          <w:sz w:val="32"/>
          <w:szCs w:val="32"/>
        </w:rPr>
      </w:pPr>
      <w:r>
        <w:rPr>
          <w:rFonts w:hint="eastAsia" w:eastAsia="黑体"/>
          <w:bCs/>
          <w:kern w:val="0"/>
          <w:sz w:val="32"/>
          <w:szCs w:val="32"/>
          <w:lang w:eastAsia="zh-CN"/>
        </w:rPr>
        <w:t>十一</w:t>
      </w:r>
      <w:r>
        <w:rPr>
          <w:rFonts w:eastAsia="黑体"/>
          <w:bCs/>
          <w:kern w:val="0"/>
          <w:sz w:val="32"/>
          <w:szCs w:val="32"/>
        </w:rPr>
        <w:t>、本规程最终解释权属省旅游和文化广电体育厅。未尽事宜，另行通知。</w:t>
      </w:r>
    </w:p>
    <w:p>
      <w:pPr>
        <w:jc w:val="left"/>
        <w:rPr>
          <w:rFonts w:eastAsia="黑体"/>
          <w:bCs/>
          <w:sz w:val="28"/>
          <w:szCs w:val="28"/>
        </w:rPr>
      </w:pPr>
      <w:r>
        <w:rPr>
          <w:rFonts w:eastAsia="黑体"/>
          <w:bCs/>
          <w:sz w:val="28"/>
          <w:szCs w:val="28"/>
        </w:rPr>
        <w:br w:type="page"/>
      </w:r>
      <w:r>
        <w:rPr>
          <w:rFonts w:hint="eastAsia" w:ascii="黑体" w:hAnsi="黑体" w:eastAsia="黑体" w:cs="黑体"/>
          <w:bCs/>
          <w:sz w:val="32"/>
          <w:szCs w:val="32"/>
        </w:rPr>
        <w:t>附件1-1</w:t>
      </w: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海南省第七届运动会帆板比赛报名表</w:t>
      </w:r>
    </w:p>
    <w:p>
      <w:pPr>
        <w:jc w:val="center"/>
        <w:rPr>
          <w:b/>
          <w:szCs w:val="21"/>
        </w:rPr>
      </w:pPr>
    </w:p>
    <w:tbl>
      <w:tblPr>
        <w:tblStyle w:val="6"/>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1208"/>
        <w:gridCol w:w="2997"/>
        <w:gridCol w:w="3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08" w:type="dxa"/>
            <w:vMerge w:val="restart"/>
            <w:noWrap w:val="0"/>
            <w:textDirection w:val="tbRlV"/>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代表单位</w:t>
            </w:r>
          </w:p>
        </w:tc>
        <w:tc>
          <w:tcPr>
            <w:tcW w:w="1208" w:type="dxa"/>
            <w:vMerge w:val="restart"/>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（盖章）</w:t>
            </w:r>
          </w:p>
        </w:tc>
        <w:tc>
          <w:tcPr>
            <w:tcW w:w="2997"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领  队：</w:t>
            </w:r>
          </w:p>
        </w:tc>
        <w:tc>
          <w:tcPr>
            <w:tcW w:w="3468"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手    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08" w:type="dxa"/>
            <w:vMerge w:val="continue"/>
            <w:noWrap w:val="0"/>
            <w:vAlign w:val="center"/>
          </w:tcPr>
          <w:p>
            <w:pPr>
              <w:widowControl/>
              <w:jc w:val="left"/>
              <w:rPr>
                <w:rFonts w:hint="eastAsia" w:ascii="仿宋_GB2312" w:hAnsi="仿宋_GB2312" w:eastAsia="仿宋_GB2312" w:cs="仿宋_GB2312"/>
                <w:kern w:val="0"/>
                <w:sz w:val="24"/>
              </w:rPr>
            </w:pPr>
          </w:p>
        </w:tc>
        <w:tc>
          <w:tcPr>
            <w:tcW w:w="1208" w:type="dxa"/>
            <w:vMerge w:val="continue"/>
            <w:noWrap w:val="0"/>
            <w:vAlign w:val="center"/>
          </w:tcPr>
          <w:p>
            <w:pPr>
              <w:widowControl/>
              <w:jc w:val="left"/>
              <w:rPr>
                <w:rFonts w:hint="eastAsia" w:ascii="仿宋_GB2312" w:hAnsi="仿宋_GB2312" w:eastAsia="仿宋_GB2312" w:cs="仿宋_GB2312"/>
                <w:kern w:val="0"/>
                <w:sz w:val="24"/>
              </w:rPr>
            </w:pPr>
          </w:p>
        </w:tc>
        <w:tc>
          <w:tcPr>
            <w:tcW w:w="6465" w:type="dxa"/>
            <w:gridSpan w:val="2"/>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教  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08" w:type="dxa"/>
            <w:vMerge w:val="continue"/>
            <w:noWrap w:val="0"/>
            <w:vAlign w:val="center"/>
          </w:tcPr>
          <w:p>
            <w:pPr>
              <w:widowControl/>
              <w:jc w:val="left"/>
              <w:rPr>
                <w:rFonts w:hint="eastAsia" w:ascii="仿宋_GB2312" w:hAnsi="仿宋_GB2312" w:eastAsia="仿宋_GB2312" w:cs="仿宋_GB2312"/>
                <w:kern w:val="0"/>
                <w:sz w:val="24"/>
              </w:rPr>
            </w:pPr>
          </w:p>
        </w:tc>
        <w:tc>
          <w:tcPr>
            <w:tcW w:w="1208" w:type="dxa"/>
            <w:vMerge w:val="continue"/>
            <w:noWrap w:val="0"/>
            <w:vAlign w:val="center"/>
          </w:tcPr>
          <w:p>
            <w:pPr>
              <w:widowControl/>
              <w:jc w:val="left"/>
              <w:rPr>
                <w:rFonts w:hint="eastAsia" w:ascii="仿宋_GB2312" w:hAnsi="仿宋_GB2312" w:eastAsia="仿宋_GB2312" w:cs="仿宋_GB2312"/>
                <w:kern w:val="0"/>
                <w:sz w:val="24"/>
              </w:rPr>
            </w:pPr>
          </w:p>
        </w:tc>
        <w:tc>
          <w:tcPr>
            <w:tcW w:w="2997"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队  医：</w:t>
            </w:r>
          </w:p>
        </w:tc>
        <w:tc>
          <w:tcPr>
            <w:tcW w:w="3468"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工作人员：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08" w:type="dxa"/>
            <w:vMerge w:val="continue"/>
            <w:noWrap w:val="0"/>
            <w:vAlign w:val="center"/>
          </w:tcPr>
          <w:p>
            <w:pPr>
              <w:widowControl/>
              <w:jc w:val="left"/>
              <w:rPr>
                <w:rFonts w:hint="eastAsia" w:ascii="仿宋_GB2312" w:hAnsi="仿宋_GB2312" w:eastAsia="仿宋_GB2312" w:cs="仿宋_GB2312"/>
                <w:kern w:val="0"/>
                <w:sz w:val="24"/>
              </w:rPr>
            </w:pPr>
          </w:p>
        </w:tc>
        <w:tc>
          <w:tcPr>
            <w:tcW w:w="1208" w:type="dxa"/>
            <w:vMerge w:val="continue"/>
            <w:noWrap w:val="0"/>
            <w:vAlign w:val="center"/>
          </w:tcPr>
          <w:p>
            <w:pPr>
              <w:widowControl/>
              <w:jc w:val="left"/>
              <w:rPr>
                <w:rFonts w:hint="eastAsia" w:ascii="仿宋_GB2312" w:hAnsi="仿宋_GB2312" w:eastAsia="仿宋_GB2312" w:cs="仿宋_GB2312"/>
                <w:kern w:val="0"/>
                <w:sz w:val="24"/>
              </w:rPr>
            </w:pPr>
          </w:p>
        </w:tc>
        <w:tc>
          <w:tcPr>
            <w:tcW w:w="2997"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填报人：</w:t>
            </w:r>
          </w:p>
        </w:tc>
        <w:tc>
          <w:tcPr>
            <w:tcW w:w="3468"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填报日期：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08"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单位邮箱</w:t>
            </w:r>
          </w:p>
        </w:tc>
        <w:tc>
          <w:tcPr>
            <w:tcW w:w="1208" w:type="dxa"/>
            <w:noWrap w:val="0"/>
            <w:vAlign w:val="center"/>
          </w:tcPr>
          <w:p>
            <w:pPr>
              <w:widowControl/>
              <w:jc w:val="left"/>
              <w:rPr>
                <w:rFonts w:hint="eastAsia" w:ascii="仿宋_GB2312" w:hAnsi="仿宋_GB2312" w:eastAsia="仿宋_GB2312" w:cs="仿宋_GB2312"/>
                <w:kern w:val="0"/>
                <w:sz w:val="24"/>
              </w:rPr>
            </w:pPr>
          </w:p>
        </w:tc>
        <w:tc>
          <w:tcPr>
            <w:tcW w:w="2997"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电  话： </w:t>
            </w:r>
          </w:p>
        </w:tc>
        <w:tc>
          <w:tcPr>
            <w:tcW w:w="3468"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传    真：</w:t>
            </w:r>
          </w:p>
        </w:tc>
      </w:tr>
    </w:tbl>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人数统计表</w:t>
      </w:r>
    </w:p>
    <w:tbl>
      <w:tblPr>
        <w:tblStyle w:val="6"/>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5"/>
        <w:gridCol w:w="2090"/>
        <w:gridCol w:w="1900"/>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类  别</w:t>
            </w:r>
          </w:p>
        </w:tc>
        <w:tc>
          <w:tcPr>
            <w:tcW w:w="2090"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男</w:t>
            </w:r>
          </w:p>
        </w:tc>
        <w:tc>
          <w:tcPr>
            <w:tcW w:w="1900"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女</w:t>
            </w:r>
          </w:p>
        </w:tc>
        <w:tc>
          <w:tcPr>
            <w:tcW w:w="2371"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领    队</w:t>
            </w:r>
          </w:p>
        </w:tc>
        <w:tc>
          <w:tcPr>
            <w:tcW w:w="2090" w:type="dxa"/>
            <w:noWrap w:val="0"/>
            <w:vAlign w:val="center"/>
          </w:tcPr>
          <w:p>
            <w:pPr>
              <w:widowControl/>
              <w:jc w:val="left"/>
              <w:rPr>
                <w:rFonts w:hint="eastAsia" w:ascii="仿宋_GB2312" w:hAnsi="仿宋_GB2312" w:eastAsia="仿宋_GB2312" w:cs="仿宋_GB2312"/>
                <w:kern w:val="0"/>
                <w:sz w:val="24"/>
              </w:rPr>
            </w:pPr>
          </w:p>
        </w:tc>
        <w:tc>
          <w:tcPr>
            <w:tcW w:w="1900" w:type="dxa"/>
            <w:noWrap w:val="0"/>
            <w:vAlign w:val="center"/>
          </w:tcPr>
          <w:p>
            <w:pPr>
              <w:widowControl/>
              <w:jc w:val="left"/>
              <w:rPr>
                <w:rFonts w:hint="eastAsia" w:ascii="仿宋_GB2312" w:hAnsi="仿宋_GB2312" w:eastAsia="仿宋_GB2312" w:cs="仿宋_GB2312"/>
                <w:kern w:val="0"/>
                <w:sz w:val="24"/>
              </w:rPr>
            </w:pPr>
          </w:p>
        </w:tc>
        <w:tc>
          <w:tcPr>
            <w:tcW w:w="2371" w:type="dxa"/>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教    练</w:t>
            </w:r>
          </w:p>
        </w:tc>
        <w:tc>
          <w:tcPr>
            <w:tcW w:w="2090" w:type="dxa"/>
            <w:noWrap w:val="0"/>
            <w:vAlign w:val="center"/>
          </w:tcPr>
          <w:p>
            <w:pPr>
              <w:widowControl/>
              <w:jc w:val="left"/>
              <w:rPr>
                <w:rFonts w:hint="eastAsia" w:ascii="仿宋_GB2312" w:hAnsi="仿宋_GB2312" w:eastAsia="仿宋_GB2312" w:cs="仿宋_GB2312"/>
                <w:kern w:val="0"/>
                <w:sz w:val="24"/>
              </w:rPr>
            </w:pPr>
          </w:p>
        </w:tc>
        <w:tc>
          <w:tcPr>
            <w:tcW w:w="1900" w:type="dxa"/>
            <w:noWrap w:val="0"/>
            <w:vAlign w:val="center"/>
          </w:tcPr>
          <w:p>
            <w:pPr>
              <w:widowControl/>
              <w:jc w:val="left"/>
              <w:rPr>
                <w:rFonts w:hint="eastAsia" w:ascii="仿宋_GB2312" w:hAnsi="仿宋_GB2312" w:eastAsia="仿宋_GB2312" w:cs="仿宋_GB2312"/>
                <w:kern w:val="0"/>
                <w:sz w:val="24"/>
              </w:rPr>
            </w:pPr>
          </w:p>
        </w:tc>
        <w:tc>
          <w:tcPr>
            <w:tcW w:w="2371" w:type="dxa"/>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队    医</w:t>
            </w:r>
          </w:p>
        </w:tc>
        <w:tc>
          <w:tcPr>
            <w:tcW w:w="2090" w:type="dxa"/>
            <w:noWrap w:val="0"/>
            <w:vAlign w:val="center"/>
          </w:tcPr>
          <w:p>
            <w:pPr>
              <w:widowControl/>
              <w:jc w:val="left"/>
              <w:rPr>
                <w:rFonts w:hint="eastAsia" w:ascii="仿宋_GB2312" w:hAnsi="仿宋_GB2312" w:eastAsia="仿宋_GB2312" w:cs="仿宋_GB2312"/>
                <w:kern w:val="0"/>
                <w:sz w:val="24"/>
              </w:rPr>
            </w:pPr>
          </w:p>
        </w:tc>
        <w:tc>
          <w:tcPr>
            <w:tcW w:w="1900" w:type="dxa"/>
            <w:noWrap w:val="0"/>
            <w:vAlign w:val="center"/>
          </w:tcPr>
          <w:p>
            <w:pPr>
              <w:widowControl/>
              <w:jc w:val="left"/>
              <w:rPr>
                <w:rFonts w:hint="eastAsia" w:ascii="仿宋_GB2312" w:hAnsi="仿宋_GB2312" w:eastAsia="仿宋_GB2312" w:cs="仿宋_GB2312"/>
                <w:kern w:val="0"/>
                <w:sz w:val="24"/>
              </w:rPr>
            </w:pPr>
          </w:p>
        </w:tc>
        <w:tc>
          <w:tcPr>
            <w:tcW w:w="2371" w:type="dxa"/>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工作人员</w:t>
            </w:r>
          </w:p>
        </w:tc>
        <w:tc>
          <w:tcPr>
            <w:tcW w:w="2090" w:type="dxa"/>
            <w:noWrap w:val="0"/>
            <w:vAlign w:val="center"/>
          </w:tcPr>
          <w:p>
            <w:pPr>
              <w:widowControl/>
              <w:jc w:val="left"/>
              <w:rPr>
                <w:rFonts w:hint="eastAsia" w:ascii="仿宋_GB2312" w:hAnsi="仿宋_GB2312" w:eastAsia="仿宋_GB2312" w:cs="仿宋_GB2312"/>
                <w:kern w:val="0"/>
                <w:sz w:val="24"/>
              </w:rPr>
            </w:pPr>
          </w:p>
        </w:tc>
        <w:tc>
          <w:tcPr>
            <w:tcW w:w="1900" w:type="dxa"/>
            <w:noWrap w:val="0"/>
            <w:vAlign w:val="center"/>
          </w:tcPr>
          <w:p>
            <w:pPr>
              <w:widowControl/>
              <w:jc w:val="left"/>
              <w:rPr>
                <w:rFonts w:hint="eastAsia" w:ascii="仿宋_GB2312" w:hAnsi="仿宋_GB2312" w:eastAsia="仿宋_GB2312" w:cs="仿宋_GB2312"/>
                <w:kern w:val="0"/>
                <w:sz w:val="24"/>
              </w:rPr>
            </w:pPr>
          </w:p>
        </w:tc>
        <w:tc>
          <w:tcPr>
            <w:tcW w:w="2371" w:type="dxa"/>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运 动 员</w:t>
            </w:r>
          </w:p>
        </w:tc>
        <w:tc>
          <w:tcPr>
            <w:tcW w:w="2090" w:type="dxa"/>
            <w:noWrap w:val="0"/>
            <w:vAlign w:val="center"/>
          </w:tcPr>
          <w:p>
            <w:pPr>
              <w:widowControl/>
              <w:jc w:val="left"/>
              <w:rPr>
                <w:rFonts w:hint="eastAsia" w:ascii="仿宋_GB2312" w:hAnsi="仿宋_GB2312" w:eastAsia="仿宋_GB2312" w:cs="仿宋_GB2312"/>
                <w:kern w:val="0"/>
                <w:sz w:val="24"/>
              </w:rPr>
            </w:pPr>
          </w:p>
        </w:tc>
        <w:tc>
          <w:tcPr>
            <w:tcW w:w="1900" w:type="dxa"/>
            <w:noWrap w:val="0"/>
            <w:vAlign w:val="center"/>
          </w:tcPr>
          <w:p>
            <w:pPr>
              <w:widowControl/>
              <w:jc w:val="left"/>
              <w:rPr>
                <w:rFonts w:hint="eastAsia" w:ascii="仿宋_GB2312" w:hAnsi="仿宋_GB2312" w:eastAsia="仿宋_GB2312" w:cs="仿宋_GB2312"/>
                <w:kern w:val="0"/>
                <w:sz w:val="24"/>
              </w:rPr>
            </w:pPr>
          </w:p>
        </w:tc>
        <w:tc>
          <w:tcPr>
            <w:tcW w:w="2371" w:type="dxa"/>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505"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合  计</w:t>
            </w:r>
          </w:p>
        </w:tc>
        <w:tc>
          <w:tcPr>
            <w:tcW w:w="2090" w:type="dxa"/>
            <w:noWrap w:val="0"/>
            <w:vAlign w:val="center"/>
          </w:tcPr>
          <w:p>
            <w:pPr>
              <w:widowControl/>
              <w:jc w:val="left"/>
              <w:rPr>
                <w:rFonts w:hint="eastAsia" w:ascii="仿宋_GB2312" w:hAnsi="仿宋_GB2312" w:eastAsia="仿宋_GB2312" w:cs="仿宋_GB2312"/>
                <w:kern w:val="0"/>
                <w:sz w:val="24"/>
              </w:rPr>
            </w:pPr>
          </w:p>
        </w:tc>
        <w:tc>
          <w:tcPr>
            <w:tcW w:w="1900" w:type="dxa"/>
            <w:noWrap w:val="0"/>
            <w:vAlign w:val="center"/>
          </w:tcPr>
          <w:p>
            <w:pPr>
              <w:widowControl/>
              <w:jc w:val="left"/>
              <w:rPr>
                <w:rFonts w:hint="eastAsia" w:ascii="仿宋_GB2312" w:hAnsi="仿宋_GB2312" w:eastAsia="仿宋_GB2312" w:cs="仿宋_GB2312"/>
                <w:kern w:val="0"/>
                <w:sz w:val="24"/>
              </w:rPr>
            </w:pPr>
          </w:p>
        </w:tc>
        <w:tc>
          <w:tcPr>
            <w:tcW w:w="2371" w:type="dxa"/>
            <w:noWrap w:val="0"/>
            <w:vAlign w:val="center"/>
          </w:tcPr>
          <w:p>
            <w:pPr>
              <w:widowControl/>
              <w:jc w:val="left"/>
              <w:rPr>
                <w:rFonts w:hint="eastAsia" w:ascii="仿宋_GB2312" w:hAnsi="仿宋_GB2312" w:eastAsia="仿宋_GB2312" w:cs="仿宋_GB2312"/>
                <w:kern w:val="0"/>
                <w:sz w:val="24"/>
              </w:rPr>
            </w:pPr>
          </w:p>
        </w:tc>
      </w:tr>
    </w:tbl>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运动员报名报项表</w:t>
      </w:r>
    </w:p>
    <w:tbl>
      <w:tblPr>
        <w:tblStyle w:val="6"/>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0"/>
        <w:gridCol w:w="1276"/>
        <w:gridCol w:w="708"/>
        <w:gridCol w:w="1418"/>
        <w:gridCol w:w="1276"/>
        <w:gridCol w:w="2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注册证号（帆号）</w:t>
            </w:r>
          </w:p>
        </w:tc>
        <w:tc>
          <w:tcPr>
            <w:tcW w:w="1276"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姓名</w:t>
            </w:r>
          </w:p>
        </w:tc>
        <w:tc>
          <w:tcPr>
            <w:tcW w:w="708"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性别</w:t>
            </w:r>
          </w:p>
        </w:tc>
        <w:tc>
          <w:tcPr>
            <w:tcW w:w="1418"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出生日期</w:t>
            </w:r>
          </w:p>
        </w:tc>
        <w:tc>
          <w:tcPr>
            <w:tcW w:w="1276"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级别</w:t>
            </w:r>
          </w:p>
        </w:tc>
        <w:tc>
          <w:tcPr>
            <w:tcW w:w="2203" w:type="dxa"/>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000"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708" w:type="dxa"/>
            <w:noWrap w:val="0"/>
            <w:vAlign w:val="center"/>
          </w:tcPr>
          <w:p>
            <w:pPr>
              <w:widowControl/>
              <w:jc w:val="center"/>
              <w:rPr>
                <w:kern w:val="0"/>
                <w:sz w:val="24"/>
              </w:rPr>
            </w:pPr>
          </w:p>
        </w:tc>
        <w:tc>
          <w:tcPr>
            <w:tcW w:w="1418" w:type="dxa"/>
            <w:noWrap w:val="0"/>
            <w:vAlign w:val="center"/>
          </w:tcPr>
          <w:p>
            <w:pPr>
              <w:widowControl/>
              <w:jc w:val="center"/>
              <w:rPr>
                <w:kern w:val="0"/>
                <w:sz w:val="24"/>
              </w:rPr>
            </w:pPr>
          </w:p>
        </w:tc>
        <w:tc>
          <w:tcPr>
            <w:tcW w:w="1276" w:type="dxa"/>
            <w:noWrap w:val="0"/>
            <w:vAlign w:val="center"/>
          </w:tcPr>
          <w:p>
            <w:pPr>
              <w:widowControl/>
              <w:jc w:val="center"/>
              <w:rPr>
                <w:kern w:val="0"/>
                <w:sz w:val="24"/>
              </w:rPr>
            </w:pPr>
          </w:p>
        </w:tc>
        <w:tc>
          <w:tcPr>
            <w:tcW w:w="2203" w:type="dxa"/>
            <w:noWrap w:val="0"/>
            <w:vAlign w:val="center"/>
          </w:tcPr>
          <w:p>
            <w:pPr>
              <w:widowControl/>
              <w:jc w:val="center"/>
              <w:rPr>
                <w:kern w:val="0"/>
                <w:sz w:val="24"/>
              </w:rPr>
            </w:pPr>
          </w:p>
        </w:tc>
      </w:tr>
    </w:tbl>
    <w:p>
      <w:pPr>
        <w:bidi w:val="0"/>
        <w:rPr>
          <w:rFonts w:hint="default"/>
          <w:lang w:val="en-US" w:eastAsia="zh-CN"/>
        </w:rPr>
      </w:pPr>
    </w:p>
    <w:sectPr>
      <w:headerReference r:id="rId3" w:type="first"/>
      <w:footerReference r:id="rId6" w:type="first"/>
      <w:footerReference r:id="rId4" w:type="default"/>
      <w:footerReference r:id="rId5" w:type="even"/>
      <w:pgSz w:w="11906" w:h="16838"/>
      <w:pgMar w:top="2098" w:right="1474" w:bottom="1984" w:left="1587" w:header="851" w:footer="992" w:gutter="0"/>
      <w:pgBorders>
        <w:top w:val="none" w:sz="0" w:space="0"/>
        <w:left w:val="none" w:sz="0" w:space="0"/>
        <w:bottom w:val="none" w:sz="0" w:space="0"/>
        <w:right w:val="none" w:sz="0" w:space="0"/>
      </w:pgBorders>
      <w:pgNumType w:fmt="numberInDash"/>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A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oaYJL0wAAAAUBAAAPAAAAAAAAAAEAIAAAADgAAABkcnMvZG93bnJldi54bWxQ&#10;SwECFAAUAAAACACHTuJAvbpsrOYBAADIAwAADgAAAAAAAAABACAAAAA4AQAAZHJzL2Uyb0RvYy54&#10;bWxQSwUGAAAAAAYABgBZAQAAkAUAAAAA&#10;">
              <v:fill on="f" focussize="0,0"/>
              <v:stroke on="f" weight="1.2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oaYJL0wAAAAUBAAAPAAAAAAAAAAEAIAAAADgAAABkcnMvZG93bnJldi54bWxQ&#10;SwECFAAUAAAACACHTuJAGACmVuYBAADIAwAADgAAAAAAAAABACAAAAA4AQAAZHJzL2Uyb0RvYy54&#10;bWxQSwUGAAAAAAYABgBZAQAAkAUAAAAA&#10;">
              <v:fill on="f" focussize="0,0"/>
              <v:stroke on="f" weight="1.2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0"/>
  <w:drawingGridVerticalSpacing w:val="159"/>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3YmExZTVlMjMyNGMxNTkxZGRjZjA5M2MyNTAxN2QifQ=="/>
  </w:docVars>
  <w:rsids>
    <w:rsidRoot w:val="00172A27"/>
    <w:rsid w:val="000D56BC"/>
    <w:rsid w:val="00336C96"/>
    <w:rsid w:val="004D49C5"/>
    <w:rsid w:val="00586270"/>
    <w:rsid w:val="0081448D"/>
    <w:rsid w:val="008C6D85"/>
    <w:rsid w:val="1CFB631C"/>
    <w:rsid w:val="1E49DD1C"/>
    <w:rsid w:val="1F2E7EFC"/>
    <w:rsid w:val="2EFE31AA"/>
    <w:rsid w:val="316244E8"/>
    <w:rsid w:val="3E2406B2"/>
    <w:rsid w:val="3E517147"/>
    <w:rsid w:val="3FFB56CC"/>
    <w:rsid w:val="49036F8C"/>
    <w:rsid w:val="4EA604DD"/>
    <w:rsid w:val="4FF984C6"/>
    <w:rsid w:val="5FFFCC70"/>
    <w:rsid w:val="694FC219"/>
    <w:rsid w:val="6B6BB3C5"/>
    <w:rsid w:val="6BB37DB3"/>
    <w:rsid w:val="6BFD6B20"/>
    <w:rsid w:val="72FE4767"/>
    <w:rsid w:val="7EAF9E1D"/>
    <w:rsid w:val="7FDDB70E"/>
    <w:rsid w:val="7FF74537"/>
    <w:rsid w:val="BEF5E935"/>
    <w:rsid w:val="BFE3C1DA"/>
    <w:rsid w:val="BFF205A0"/>
    <w:rsid w:val="DA4E5E2B"/>
    <w:rsid w:val="EFAB1B61"/>
    <w:rsid w:val="F5EF07C2"/>
    <w:rsid w:val="F8777399"/>
    <w:rsid w:val="FA1B077D"/>
    <w:rsid w:val="FD3F1D4C"/>
    <w:rsid w:val="FE9C8A82"/>
    <w:rsid w:val="FECA8225"/>
    <w:rsid w:val="FEFF3FB0"/>
    <w:rsid w:val="FFBFED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32"/>
      <w:szCs w:val="32"/>
      <w:lang w:val="en-US" w:eastAsia="zh-CN" w:bidi="ar-SA"/>
    </w:rPr>
  </w:style>
  <w:style w:type="paragraph" w:styleId="2">
    <w:name w:val="heading 1"/>
    <w:basedOn w:val="1"/>
    <w:next w:val="1"/>
    <w:qFormat/>
    <w:uiPriority w:val="9"/>
    <w:pPr>
      <w:keepNext/>
      <w:keepLines/>
      <w:spacing w:beforeLines="0" w:beforeAutospacing="0" w:afterLines="0" w:afterAutospacing="0" w:line="400" w:lineRule="exact"/>
      <w:jc w:val="center"/>
      <w:outlineLvl w:val="0"/>
    </w:pPr>
    <w:rPr>
      <w:rFonts w:ascii="Calibri" w:hAnsi="Calibri" w:eastAsia="黑体" w:cs="Times New Roman"/>
      <w:b/>
      <w:kern w:val="44"/>
      <w:sz w:val="24"/>
    </w:rPr>
  </w:style>
  <w:style w:type="character" w:default="1" w:styleId="7">
    <w:name w:val="Default Paragraph Font"/>
    <w:qFormat/>
    <w:uiPriority w:val="0"/>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Body Text"/>
    <w:basedOn w:val="1"/>
    <w:qFormat/>
    <w:uiPriority w:val="1"/>
    <w:pPr>
      <w:autoSpaceDE w:val="0"/>
      <w:autoSpaceDN w:val="0"/>
      <w:jc w:val="left"/>
    </w:pPr>
    <w:rPr>
      <w:rFonts w:ascii="宋体" w:hAnsi="宋体" w:eastAsia="宋体" w:cs="宋体"/>
      <w:kern w:val="0"/>
      <w:sz w:val="28"/>
      <w:szCs w:val="28"/>
      <w:lang w:val="zh-CN" w:bidi="zh-CN"/>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customStyle="1" w:styleId="9">
    <w:name w:val="页眉 字符"/>
    <w:link w:val="5"/>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2005</Words>
  <Characters>2109</Characters>
  <Lines>17</Lines>
  <Paragraphs>4</Paragraphs>
  <TotalTime>0</TotalTime>
  <ScaleCrop>false</ScaleCrop>
  <LinksUpToDate>false</LinksUpToDate>
  <CharactersWithSpaces>2237</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2021-11-01T04:29:00Z</dcterms:created>
  <dc:creator>hp09</dc:creator>
  <cp:lastModifiedBy>user</cp:lastModifiedBy>
  <dcterms:modified xsi:type="dcterms:W3CDTF">2026-01-04T16:55:29Z</dcterms:modified>
  <dc:title>2018꺣ʡ˶ᷫ�</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6B19BA4D97563B595A352069C41CD049</vt:lpwstr>
  </property>
  <property fmtid="{D5CDD505-2E9C-101B-9397-08002B2CF9AE}" pid="4" name="KSOTemplateDocerSaveRecord">
    <vt:lpwstr>eyJoZGlkIjoiZDFkM2I3NWIyMjc2YjdkMGRiYjgwZGY3MjU5ZTg5NzciLCJ1c2VySWQiOiI2MjA3NzI4NTIifQ==</vt:lpwstr>
  </property>
</Properties>
</file>